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988" w:rsidRPr="00564D89" w:rsidRDefault="00A01C0B" w:rsidP="008405A8">
      <w:pPr>
        <w:pStyle w:val="LSCETitle"/>
      </w:pPr>
      <w:bookmarkStart w:id="0" w:name="_GoBack"/>
      <w:bookmarkEnd w:id="0"/>
      <w:r w:rsidRPr="00A01C0B">
        <w:t>TEMPLATE FOR EXTENDED ABSTRACTS</w:t>
      </w:r>
      <w:r w:rsidR="00450988" w:rsidRPr="00564D89">
        <w:br/>
        <w:t>(TITLE)</w:t>
      </w:r>
    </w:p>
    <w:p w:rsidR="00450988" w:rsidRPr="00564D89" w:rsidRDefault="00450988" w:rsidP="001E5B4E">
      <w:pPr>
        <w:pStyle w:val="LSCETitle"/>
        <w:sectPr w:rsidR="00450988" w:rsidRPr="00564D89" w:rsidSect="00FA4F5C">
          <w:headerReference w:type="first" r:id="rId8"/>
          <w:pgSz w:w="11906" w:h="16838" w:code="9"/>
          <w:pgMar w:top="3939" w:right="1134" w:bottom="1134" w:left="1134" w:header="1134" w:footer="709" w:gutter="0"/>
          <w:cols w:space="708"/>
          <w:titlePg/>
          <w:docGrid w:linePitch="360"/>
        </w:sectPr>
      </w:pPr>
    </w:p>
    <w:p w:rsidR="00450988" w:rsidRPr="00564D89" w:rsidRDefault="00450988" w:rsidP="001E5B4E">
      <w:pPr>
        <w:pStyle w:val="LSCEAuthor"/>
      </w:pPr>
      <w:proofErr w:type="spellStart"/>
      <w:r w:rsidRPr="00564D89">
        <w:t>A.B</w:t>
      </w:r>
      <w:proofErr w:type="spellEnd"/>
      <w:r w:rsidRPr="00564D89">
        <w:t xml:space="preserve">. </w:t>
      </w:r>
      <w:proofErr w:type="spellStart"/>
      <w:r w:rsidRPr="00564D89">
        <w:t>Author</w:t>
      </w:r>
      <w:r w:rsidRPr="00564D89">
        <w:rPr>
          <w:vertAlign w:val="superscript"/>
        </w:rPr>
        <w:t>1</w:t>
      </w:r>
      <w:proofErr w:type="spellEnd"/>
      <w:r w:rsidR="00A01C0B">
        <w:t xml:space="preserve">, </w:t>
      </w:r>
      <w:r w:rsidRPr="00564D89">
        <w:t xml:space="preserve">C.D. </w:t>
      </w:r>
      <w:proofErr w:type="spellStart"/>
      <w:r w:rsidRPr="00564D89">
        <w:t>Author</w:t>
      </w:r>
      <w:r w:rsidRPr="00564D89">
        <w:rPr>
          <w:vertAlign w:val="superscript"/>
        </w:rPr>
        <w:t>2</w:t>
      </w:r>
      <w:proofErr w:type="spellEnd"/>
    </w:p>
    <w:p w:rsidR="00450988" w:rsidRPr="00564D89" w:rsidRDefault="00450988" w:rsidP="001E5B4E">
      <w:pPr>
        <w:pStyle w:val="LSCEAffiliation"/>
      </w:pPr>
      <w:r w:rsidRPr="00564D89">
        <w:rPr>
          <w:vertAlign w:val="superscript"/>
        </w:rPr>
        <w:t>1</w:t>
      </w:r>
      <w:r w:rsidRPr="00564D89">
        <w:t xml:space="preserve"> </w:t>
      </w:r>
      <w:r w:rsidR="00666616" w:rsidRPr="00666616">
        <w:t xml:space="preserve">Faculty of ..., </w:t>
      </w:r>
      <w:smartTag w:uri="urn:schemas-microsoft-com:office:smarttags" w:element="PlaceName">
        <w:smartTag w:uri="urn:schemas-microsoft-com:office:smarttags" w:element="place">
          <w:smartTag w:uri="urn:schemas-microsoft-com:office:smarttags" w:element="PlaceName">
            <w:r w:rsidR="00666616" w:rsidRPr="00666616">
              <w:t>Affiliation</w:t>
            </w:r>
          </w:smartTag>
          <w:r w:rsidR="00666616" w:rsidRPr="00666616">
            <w:t xml:space="preserve"> </w:t>
          </w:r>
          <w:smartTag w:uri="urn:schemas-microsoft-com:office:smarttags" w:element="PlaceType">
            <w:r w:rsidR="00666616" w:rsidRPr="00666616">
              <w:t>University</w:t>
            </w:r>
          </w:smartTag>
        </w:smartTag>
      </w:smartTag>
      <w:r w:rsidR="00666616" w:rsidRPr="00666616">
        <w:t xml:space="preserve"> of .., Country, E-mail</w:t>
      </w:r>
      <w:r w:rsidR="00D32411">
        <w:t>,</w:t>
      </w:r>
      <w:r w:rsidR="00666616" w:rsidRPr="00666616">
        <w:t xml:space="preserve"> </w:t>
      </w:r>
      <w:proofErr w:type="spellStart"/>
      <w:r w:rsidR="00666616" w:rsidRPr="00666616">
        <w:t>ORCID</w:t>
      </w:r>
      <w:proofErr w:type="spellEnd"/>
      <w:r w:rsidR="00D32411">
        <w:t>:</w:t>
      </w:r>
    </w:p>
    <w:p w:rsidR="00450988" w:rsidRPr="00564D89" w:rsidRDefault="00450988" w:rsidP="001E5B4E">
      <w:pPr>
        <w:pStyle w:val="LSCEAffiliation"/>
      </w:pPr>
      <w:r w:rsidRPr="00564D89">
        <w:rPr>
          <w:vertAlign w:val="superscript"/>
        </w:rPr>
        <w:t>2</w:t>
      </w:r>
      <w:r w:rsidRPr="00564D89">
        <w:t xml:space="preserve"> </w:t>
      </w:r>
      <w:r w:rsidR="00666616" w:rsidRPr="00666616">
        <w:t>Faculty of Civil Engineering</w:t>
      </w:r>
      <w:r w:rsidR="00666616">
        <w:t xml:space="preserve">, </w:t>
      </w:r>
      <w:r w:rsidR="00666616" w:rsidRPr="00666616">
        <w:t>Silesian University of Technology</w:t>
      </w:r>
      <w:r w:rsidR="00666616">
        <w:t xml:space="preserve">, </w:t>
      </w:r>
      <w:r w:rsidR="00666616" w:rsidRPr="00666616">
        <w:t xml:space="preserve">Poland </w:t>
      </w:r>
      <w:r w:rsidR="00666616" w:rsidRPr="00666616">
        <w:br/>
      </w:r>
      <w:proofErr w:type="spellStart"/>
      <w:r w:rsidR="00666616" w:rsidRPr="00666616">
        <w:t>email@domain.com</w:t>
      </w:r>
      <w:proofErr w:type="spellEnd"/>
      <w:r w:rsidR="00666616" w:rsidRPr="00666616">
        <w:t xml:space="preserve">, </w:t>
      </w:r>
      <w:proofErr w:type="spellStart"/>
      <w:r w:rsidR="00666616" w:rsidRPr="00666616">
        <w:t>ORCID</w:t>
      </w:r>
      <w:proofErr w:type="spellEnd"/>
      <w:r w:rsidR="00666616" w:rsidRPr="00666616">
        <w:t>: 0000-0000-0000-0000</w:t>
      </w:r>
    </w:p>
    <w:p w:rsidR="00450988" w:rsidRPr="00564D89" w:rsidRDefault="00450988" w:rsidP="008405A8">
      <w:pPr>
        <w:pStyle w:val="LSCEOverview"/>
      </w:pPr>
      <w:r w:rsidRPr="00564D89">
        <w:t>A concise and factual overview of the extended abstract content is required.</w:t>
      </w:r>
      <w:r>
        <w:t xml:space="preserve"> It should briefly present the purpose of the research, the applied approach or concept, and the main results or conclusions.</w:t>
      </w:r>
      <w:r w:rsidRPr="00564D89">
        <w:t xml:space="preserve"> The overview constitutes the introductory part of the extended abstract and should be understandable as a self-contained text. For this reason, references should be avoided; if essential, only the author(s) and year(s) should be cited. Non-standard or uncommon abbreviations should also be avoided and, if necessary, defined at their first occurrence in the text. The overview should not exceed 9 lines.</w:t>
      </w:r>
    </w:p>
    <w:p w:rsidR="00450988" w:rsidRPr="00564D89" w:rsidRDefault="00450988" w:rsidP="006374E0">
      <w:pPr>
        <w:pStyle w:val="LSCEKeywords"/>
      </w:pPr>
      <w:r w:rsidRPr="00564D89">
        <w:rPr>
          <w:b/>
          <w:bCs/>
        </w:rPr>
        <w:t>Keywords</w:t>
      </w:r>
      <w:r w:rsidRPr="00564D89">
        <w:t>: maximum 6 keywords, in one row only.</w:t>
      </w:r>
    </w:p>
    <w:p w:rsidR="00450988" w:rsidRPr="00564D89" w:rsidRDefault="00450988" w:rsidP="003D29C3">
      <w:pPr>
        <w:pStyle w:val="LSCEHeading1"/>
      </w:pPr>
      <w:r w:rsidRPr="00564D89">
        <w:t>GENERAL INSTRUCTIONS</w:t>
      </w:r>
    </w:p>
    <w:p w:rsidR="004C3D99" w:rsidRDefault="00A80592" w:rsidP="00C9448F">
      <w:pPr>
        <w:pStyle w:val="LSCEBody"/>
      </w:pPr>
      <w:r w:rsidRPr="00A80592">
        <w:t>The conference materials will be published as a peer-reviewed Book of Extended Abstracts (with ISBN), comprising extended versions of conference contributions.</w:t>
      </w:r>
      <w:r>
        <w:t xml:space="preserve"> </w:t>
      </w:r>
      <w:r w:rsidRPr="00A80592">
        <w:t xml:space="preserve">Extended abstracts should be prepared using this template and submitted in </w:t>
      </w:r>
      <w:proofErr w:type="spellStart"/>
      <w:r w:rsidRPr="00A80592">
        <w:t>DOCX</w:t>
      </w:r>
      <w:proofErr w:type="spellEnd"/>
      <w:r w:rsidRPr="00A80592">
        <w:t xml:space="preserve"> format. The file name must include the first author’s surname and a short title of the contribution.</w:t>
      </w:r>
      <w:r>
        <w:t xml:space="preserve"> </w:t>
      </w:r>
      <w:r w:rsidRPr="00A80592">
        <w:t>The length of the submission, including figures, tables, and references, should be 2, 4 or 6 pages.</w:t>
      </w:r>
      <w:r>
        <w:t xml:space="preserve"> </w:t>
      </w:r>
      <w:r w:rsidRPr="00A80592">
        <w:t>Authors are required to use the predefined paragraph styles (</w:t>
      </w:r>
      <w:proofErr w:type="spellStart"/>
      <w:r w:rsidRPr="00A80592">
        <w:t>LSCE</w:t>
      </w:r>
      <w:proofErr w:type="spellEnd"/>
      <w:r w:rsidRPr="00A80592">
        <w:t>_). Manual formatting (e.g. direct changes of font size, spacing, or indentation) should be avoided.</w:t>
      </w:r>
      <w:r>
        <w:t xml:space="preserve"> </w:t>
      </w:r>
      <w:r w:rsidRPr="00A80592">
        <w:t>Submission of an extended abstract requires a separate authorship and copyright statement.</w:t>
      </w:r>
      <w:r>
        <w:t xml:space="preserve"> </w:t>
      </w:r>
      <w:r w:rsidRPr="00A80592">
        <w:t>By submitting the extended abstract, the authors agree to its publication in the Book of Abstracts.</w:t>
      </w:r>
      <w:r>
        <w:t xml:space="preserve"> </w:t>
      </w:r>
      <w:r w:rsidRPr="00A80592">
        <w:t>Detailed information is available on the conference website.</w:t>
      </w:r>
    </w:p>
    <w:p w:rsidR="00450988" w:rsidRPr="00564D89" w:rsidRDefault="00450988" w:rsidP="00200259">
      <w:pPr>
        <w:pStyle w:val="LSCEHeading2"/>
      </w:pPr>
      <w:r w:rsidRPr="00564D89">
        <w:t>Structure of the extended abstract</w:t>
      </w:r>
    </w:p>
    <w:p w:rsidR="00C543DE" w:rsidRDefault="00450988" w:rsidP="00A01C0B">
      <w:pPr>
        <w:pStyle w:val="LSCEBody"/>
        <w:rPr>
          <w:b/>
        </w:rPr>
      </w:pPr>
      <w:r w:rsidRPr="00564D89">
        <w:t>The extended abstract may be divided into clearly defined and numbered sections, if appropriate.</w:t>
      </w:r>
      <w:r>
        <w:t xml:space="preserve"> The subsections should be numbered 1.1 (then 1.1.1, 1.1.2, …), 1.2, etc.</w:t>
      </w:r>
      <w:r w:rsidRPr="00564D89">
        <w:t xml:space="preserve"> This numbering should also be used for internal cross-referencing.</w:t>
      </w:r>
    </w:p>
    <w:p w:rsidR="00450988" w:rsidRPr="00564D89" w:rsidRDefault="00450988" w:rsidP="00C3788E">
      <w:pPr>
        <w:pStyle w:val="LSCEHeading1"/>
      </w:pPr>
      <w:r w:rsidRPr="00564D89">
        <w:t>DOCUMENT FORMAT</w:t>
      </w:r>
    </w:p>
    <w:p w:rsidR="00450988" w:rsidRPr="00564D89" w:rsidRDefault="00450988" w:rsidP="000A0EC7">
      <w:pPr>
        <w:pStyle w:val="LSCEHeading2"/>
      </w:pPr>
      <w:r w:rsidRPr="00564D89">
        <w:t>Page layout and type area</w:t>
      </w:r>
    </w:p>
    <w:p w:rsidR="00450988" w:rsidRPr="00564D89" w:rsidRDefault="00450988" w:rsidP="00126A61">
      <w:pPr>
        <w:pStyle w:val="LSCEBody"/>
      </w:pPr>
      <w:r w:rsidRPr="00564D89">
        <w:t xml:space="preserve">The page format is </w:t>
      </w:r>
      <w:proofErr w:type="spellStart"/>
      <w:r w:rsidRPr="00564D89">
        <w:t>A4</w:t>
      </w:r>
      <w:proofErr w:type="spellEnd"/>
      <w:r w:rsidRPr="00564D89">
        <w:t>. Mirror margins must be used. The required margin settings are as follows: – Top: 2.0</w:t>
      </w:r>
      <w:r>
        <w:t> </w:t>
      </w:r>
      <w:r w:rsidRPr="00564D89">
        <w:t xml:space="preserve">cm – Bottom: </w:t>
      </w:r>
      <w:smartTag w:uri="urn:schemas-microsoft-com:office:smarttags" w:element="metricconverter">
        <w:smartTagPr>
          <w:attr w:name="ProductID" w:val="2.5 cm"/>
        </w:smartTagPr>
        <w:r w:rsidRPr="00564D89">
          <w:t>2.5 cm</w:t>
        </w:r>
      </w:smartTag>
      <w:r w:rsidRPr="00564D89">
        <w:t xml:space="preserve"> – Inner: </w:t>
      </w:r>
      <w:smartTag w:uri="urn:schemas-microsoft-com:office:smarttags" w:element="metricconverter">
        <w:smartTagPr>
          <w:attr w:name="ProductID" w:val="2.0 cm"/>
        </w:smartTagPr>
        <w:r w:rsidRPr="00564D89">
          <w:t>2.0 cm</w:t>
        </w:r>
      </w:smartTag>
      <w:r w:rsidRPr="00564D89">
        <w:t xml:space="preserve"> – Outer: </w:t>
      </w:r>
      <w:smartTag w:uri="urn:schemas-microsoft-com:office:smarttags" w:element="metricconverter">
        <w:smartTagPr>
          <w:attr w:name="ProductID" w:val="2.0 cm"/>
        </w:smartTagPr>
        <w:r w:rsidRPr="00564D89">
          <w:t>2.0 cm</w:t>
        </w:r>
      </w:smartTag>
    </w:p>
    <w:p w:rsidR="00A80592" w:rsidRDefault="00450988" w:rsidP="000A0EC7">
      <w:pPr>
        <w:pStyle w:val="LSCEBody"/>
      </w:pPr>
      <w:r w:rsidRPr="00564D89">
        <w:t>No additional margins or text boxes should be introduced.</w:t>
      </w:r>
    </w:p>
    <w:p w:rsidR="00450988" w:rsidRPr="00564D89" w:rsidRDefault="00450988" w:rsidP="000A0EC7">
      <w:pPr>
        <w:pStyle w:val="LSCEBody"/>
      </w:pPr>
    </w:p>
    <w:p w:rsidR="00450988" w:rsidRPr="00564D89" w:rsidRDefault="00450988" w:rsidP="000A0EC7">
      <w:pPr>
        <w:pStyle w:val="LSCEHeading2"/>
        <w:ind w:left="578" w:hanging="578"/>
      </w:pPr>
      <w:r>
        <w:lastRenderedPageBreak/>
        <w:t>Typeface, font size, and spacing</w:t>
      </w:r>
    </w:p>
    <w:p w:rsidR="00450988" w:rsidRPr="00564D89" w:rsidRDefault="00450988" w:rsidP="004F1EA9">
      <w:pPr>
        <w:pStyle w:val="LSCEBody"/>
      </w:pPr>
      <w:r w:rsidRPr="00564D89">
        <w:t xml:space="preserve">The default typeface is Times New Roman. </w:t>
      </w:r>
    </w:p>
    <w:p w:rsidR="00450988" w:rsidRPr="00564D89" w:rsidRDefault="00450988" w:rsidP="004F1EA9">
      <w:pPr>
        <w:pStyle w:val="LSCEList"/>
      </w:pPr>
      <w:r>
        <w:t>Main text (</w:t>
      </w:r>
      <w:proofErr w:type="spellStart"/>
      <w:r>
        <w:t>LSCE_Body</w:t>
      </w:r>
      <w:proofErr w:type="spellEnd"/>
      <w:r>
        <w:t xml:space="preserve">): </w:t>
      </w:r>
      <w:smartTag w:uri="urn:schemas-microsoft-com:office:smarttags" w:element="metricconverter">
        <w:smartTagPr>
          <w:attr w:name="ProductID" w:val="11 pt"/>
        </w:smartTagPr>
        <w:r>
          <w:t xml:space="preserve">11 </w:t>
        </w:r>
        <w:proofErr w:type="spellStart"/>
        <w:r>
          <w:t>pt</w:t>
        </w:r>
      </w:smartTag>
      <w:proofErr w:type="spellEnd"/>
      <w:r>
        <w:t xml:space="preserve">, line spacing is exactly </w:t>
      </w:r>
      <w:smartTag w:uri="urn:schemas-microsoft-com:office:smarttags" w:element="metricconverter">
        <w:smartTagPr>
          <w:attr w:name="ProductID" w:val="15 pt"/>
        </w:smartTagPr>
        <w:r>
          <w:t>15 pt</w:t>
        </w:r>
      </w:smartTag>
      <w:r>
        <w:t>.</w:t>
      </w:r>
      <w:r w:rsidRPr="00564D89">
        <w:t xml:space="preserve"> </w:t>
      </w:r>
    </w:p>
    <w:p w:rsidR="00450988" w:rsidRPr="00564D89" w:rsidRDefault="00450988" w:rsidP="004F1EA9">
      <w:pPr>
        <w:pStyle w:val="LSCEList"/>
      </w:pPr>
      <w:r w:rsidRPr="00564D89">
        <w:t>Overview text (</w:t>
      </w:r>
      <w:proofErr w:type="spellStart"/>
      <w:r w:rsidRPr="00564D89">
        <w:t>LSCE_Overview</w:t>
      </w:r>
      <w:proofErr w:type="spellEnd"/>
      <w:r w:rsidRPr="00564D89">
        <w:t>): same as main text.</w:t>
      </w:r>
    </w:p>
    <w:p w:rsidR="00450988" w:rsidRPr="00564D89" w:rsidRDefault="00450988" w:rsidP="004F1EA9">
      <w:pPr>
        <w:pStyle w:val="LSCEList"/>
      </w:pPr>
      <w:r>
        <w:t xml:space="preserve">Tables, figure captions, and references: </w:t>
      </w:r>
      <w:smartTag w:uri="urn:schemas-microsoft-com:office:smarttags" w:element="metricconverter">
        <w:smartTagPr>
          <w:attr w:name="ProductID" w:val="10 pt"/>
        </w:smartTagPr>
        <w:r>
          <w:t>10 pt</w:t>
        </w:r>
      </w:smartTag>
      <w:r>
        <w:t>.</w:t>
      </w:r>
    </w:p>
    <w:p w:rsidR="00450988" w:rsidRPr="00564D89" w:rsidRDefault="00450988" w:rsidP="000A0EC7">
      <w:pPr>
        <w:pStyle w:val="LSCEBody"/>
      </w:pPr>
      <w:r>
        <w:t>Do not use a proportional or multiple line spacing.</w:t>
      </w:r>
      <w:r w:rsidRPr="00564D89">
        <w:t xml:space="preserve"> Do not add extra blank lines between paragraphs. Use roman type throughout, except for mathematical variables and titles of journals and books, which should be set in italics. Bold type should be used only for headings and vectors in mathematical notation.</w:t>
      </w:r>
      <w:r>
        <w:t xml:space="preserve"> Underlining, letter spacing, and multiple spaces between words are not permitted.</w:t>
      </w:r>
    </w:p>
    <w:p w:rsidR="00450988" w:rsidRPr="00564D89" w:rsidRDefault="00450988" w:rsidP="00423A53">
      <w:pPr>
        <w:pStyle w:val="LSCEHeading2"/>
        <w:ind w:left="578" w:hanging="578"/>
      </w:pPr>
      <w:r w:rsidRPr="00564D89">
        <w:t>Headings</w:t>
      </w:r>
    </w:p>
    <w:p w:rsidR="00450988" w:rsidRPr="00564D89" w:rsidRDefault="00450988" w:rsidP="004F1EA9">
      <w:pPr>
        <w:pStyle w:val="LSCEBody"/>
      </w:pPr>
      <w:r w:rsidRPr="00564D89">
        <w:t>Use the predefined heading styles only:</w:t>
      </w:r>
    </w:p>
    <w:p w:rsidR="00450988" w:rsidRPr="00564D89" w:rsidRDefault="00450988" w:rsidP="00977521">
      <w:pPr>
        <w:pStyle w:val="LSCEList"/>
      </w:pPr>
      <w:proofErr w:type="spellStart"/>
      <w:r w:rsidRPr="00564D89">
        <w:t>LSCE_Heading1</w:t>
      </w:r>
      <w:proofErr w:type="spellEnd"/>
      <w:r w:rsidRPr="00564D89">
        <w:t xml:space="preserve"> for primary headings (capital letters),</w:t>
      </w:r>
    </w:p>
    <w:p w:rsidR="00450988" w:rsidRPr="00564D89" w:rsidRDefault="00450988" w:rsidP="00977521">
      <w:pPr>
        <w:pStyle w:val="LSCEList"/>
      </w:pPr>
      <w:proofErr w:type="spellStart"/>
      <w:r w:rsidRPr="00564D89">
        <w:t>LSCE_Heading2</w:t>
      </w:r>
      <w:proofErr w:type="spellEnd"/>
      <w:r w:rsidRPr="00564D89">
        <w:t xml:space="preserve"> for secondary headings (lower case).</w:t>
      </w:r>
    </w:p>
    <w:p w:rsidR="00450988" w:rsidRPr="00564D89" w:rsidRDefault="00450988" w:rsidP="00792DA6">
      <w:pPr>
        <w:pStyle w:val="LSCEBody"/>
      </w:pPr>
      <w:r w:rsidRPr="00564D89">
        <w:t>Headings are aligned flush left and must not be indented. The first paragraph following a heading must not be indented.</w:t>
      </w:r>
      <w:r>
        <w:t xml:space="preserve"> Spacing before and after headings is controlled by the applied style and must not be modified manually.</w:t>
      </w:r>
    </w:p>
    <w:p w:rsidR="00450988" w:rsidRPr="00564D89" w:rsidRDefault="00450988" w:rsidP="00CC7A58">
      <w:pPr>
        <w:pStyle w:val="LSCEHeading2"/>
      </w:pPr>
      <w:r w:rsidRPr="00564D89">
        <w:t>Equations</w:t>
      </w:r>
    </w:p>
    <w:p w:rsidR="00450988" w:rsidRPr="00564D89" w:rsidRDefault="00450988" w:rsidP="00564D89">
      <w:pPr>
        <w:pStyle w:val="LSCEBody"/>
      </w:pPr>
      <w:r w:rsidRPr="00564D89">
        <w:t>Equations must be provided as editable text, not as images.</w:t>
      </w:r>
      <w:r>
        <w:t xml:space="preserve"> Equations should be created using the built-in equation editor of the word processor (e.g. the Equation tool in Microsoft Word) to ensure full </w:t>
      </w:r>
      <w:proofErr w:type="spellStart"/>
      <w:r>
        <w:t>editability</w:t>
      </w:r>
      <w:proofErr w:type="spellEnd"/>
      <w:r>
        <w:t>, correct formatting, and consistency across submissions.</w:t>
      </w:r>
    </w:p>
    <w:p w:rsidR="00450988" w:rsidRPr="00564D89" w:rsidRDefault="00450988" w:rsidP="00792DA6">
      <w:pPr>
        <w:pStyle w:val="LSCEBody"/>
      </w:pPr>
      <w:r w:rsidRPr="00564D89">
        <w:t>Simple expressions should be included in the running text where possible, using the solidus (/) for fractions.</w:t>
      </w:r>
      <w:r>
        <w:t xml:space="preserve"> The variables should be in italics. The powers of e can be denoted by using the notation </w:t>
      </w:r>
      <w:proofErr w:type="spellStart"/>
      <w:r>
        <w:t>exp</w:t>
      </w:r>
      <w:proofErr w:type="spellEnd"/>
      <w:r>
        <w:t>(), mathematical symbols and formulae should be clearly defined, and ambiguities should be avoided.</w:t>
      </w:r>
    </w:p>
    <w:p w:rsidR="00450988" w:rsidRDefault="00450988" w:rsidP="00064FB7">
      <w:pPr>
        <w:pStyle w:val="LSCEBody"/>
      </w:pPr>
      <w:r>
        <w:t>The displayed equations should be used only when they improve clarity. The equations referred to in the text must be numbered consecutively.</w:t>
      </w:r>
      <w:r w:rsidRPr="00564D89">
        <w:t xml:space="preserve"> Equation numbers should appear in parentheses on the right-hand side and be cited consistently in the text. Leave one blank line before and after each displayed equation.</w:t>
      </w:r>
    </w:p>
    <w:p w:rsidR="00450988" w:rsidRDefault="00450988" w:rsidP="00CF6FF1">
      <w:pPr>
        <w:pStyle w:val="LSCEBody"/>
      </w:pPr>
      <w:r w:rsidRPr="00564D89">
        <w:t>An example of a correctly formatted equation created using the word processor’s equation editor is shown below.</w:t>
      </w:r>
    </w:p>
    <w:p w:rsidR="00450988" w:rsidRDefault="00450988" w:rsidP="00CF6FF1">
      <w:pPr>
        <w:pStyle w:val="LSCEBody"/>
        <w:spacing w:line="240" w:lineRule="auto"/>
      </w:pPr>
    </w:p>
    <w:p w:rsidR="00450988" w:rsidRDefault="00450988" w:rsidP="00792DA6">
      <w:pPr>
        <w:pStyle w:val="LSCEEquation"/>
      </w:pPr>
      <w:r>
        <w:tab/>
      </w:r>
      <m:oMath>
        <m:sSub>
          <m:sSubPr>
            <m:ctrlPr>
              <w:rPr>
                <w:rFonts w:ascii="Cambria Math" w:hAnsi="Cambria Math"/>
              </w:rPr>
            </m:ctrlPr>
          </m:sSubPr>
          <m:e>
            <m:r>
              <w:rPr>
                <w:rFonts w:ascii="Cambria Math" w:hAnsi="Cambria Math"/>
              </w:rPr>
              <m:t>F</m:t>
            </m:r>
          </m:e>
          <m:sub>
            <m:r>
              <w:rPr>
                <w:rFonts w:ascii="Cambria Math" w:hAnsi="Cambria Math"/>
              </w:rPr>
              <m:t>m</m:t>
            </m:r>
            <m:r>
              <m:rPr>
                <m:sty m:val="p"/>
              </m:rPr>
              <w:rPr>
                <w:rFonts w:ascii="Cambria Math" w:hAnsi="Cambria Math"/>
              </w:rPr>
              <m:t>,</m:t>
            </m:r>
            <m:r>
              <w:rPr>
                <w:rFonts w:ascii="Cambria Math" w:hAnsi="Cambria Math"/>
              </w:rPr>
              <m:t>W</m:t>
            </m:r>
          </m:sub>
        </m:sSub>
        <m:d>
          <m:dPr>
            <m:ctrlPr>
              <w:rPr>
                <w:rFonts w:ascii="Cambria Math" w:hAnsi="Cambria Math"/>
              </w:rPr>
            </m:ctrlPr>
          </m:dPr>
          <m:e>
            <m:r>
              <w:rPr>
                <w:rFonts w:ascii="Cambria Math" w:hAnsi="Cambria Math"/>
              </w:rPr>
              <m:t>z</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p</m:t>
                </m:r>
              </m:sub>
            </m:sSub>
          </m:num>
          <m:den>
            <m:r>
              <m:rPr>
                <m:sty m:val="p"/>
              </m:rPr>
              <w:rPr>
                <w:rFonts w:ascii="Cambria Math" w:hAnsi="Cambria Math"/>
              </w:rPr>
              <m:t>1+7×</m:t>
            </m:r>
            <m:sSub>
              <m:sSubPr>
                <m:ctrlPr>
                  <w:rPr>
                    <w:rFonts w:ascii="Cambria Math" w:hAnsi="Cambria Math"/>
                  </w:rPr>
                </m:ctrlPr>
              </m:sSubPr>
              <m:e>
                <m:r>
                  <w:rPr>
                    <w:rFonts w:ascii="Cambria Math" w:hAnsi="Cambria Math"/>
                  </w:rPr>
                  <m:t>I</m:t>
                </m:r>
              </m:e>
              <m:sub>
                <m:r>
                  <w:rPr>
                    <w:rFonts w:ascii="Cambria Math" w:hAnsi="Cambria Math"/>
                  </w:rPr>
                  <m:t>v</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e</m:t>
                </m:r>
              </m:sub>
            </m:sSub>
            <m:r>
              <m:rPr>
                <m:sty m:val="p"/>
              </m:rPr>
              <w:rPr>
                <w:rFonts w:ascii="Cambria Math" w:hAnsi="Cambria Math"/>
              </w:rPr>
              <m:t>)</m:t>
            </m:r>
          </m:den>
        </m:f>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c</m:t>
                </m:r>
              </m:e>
              <m:sub>
                <m:r>
                  <w:rPr>
                    <w:rFonts w:ascii="Cambria Math" w:hAnsi="Cambria Math"/>
                  </w:rPr>
                  <m:t>f</m:t>
                </m:r>
              </m:sub>
            </m:sSub>
            <m:sSub>
              <m:sSubPr>
                <m:ctrlPr>
                  <w:rPr>
                    <w:rFonts w:ascii="Cambria Math" w:hAnsi="Cambria Math"/>
                  </w:rPr>
                </m:ctrlPr>
              </m:sSubPr>
              <m:e>
                <m:r>
                  <w:rPr>
                    <w:rFonts w:ascii="Cambria Math" w:hAnsi="Cambria Math"/>
                  </w:rPr>
                  <m:t>A</m:t>
                </m:r>
              </m:e>
              <m:sub>
                <m:r>
                  <w:rPr>
                    <w:rFonts w:ascii="Cambria Math" w:hAnsi="Cambria Math"/>
                  </w:rPr>
                  <m:t>ref</m:t>
                </m:r>
              </m:sub>
            </m:sSub>
          </m:e>
        </m:nary>
      </m:oMath>
      <w:r>
        <w:tab/>
        <w:t>(1)</w:t>
      </w:r>
    </w:p>
    <w:p w:rsidR="00450988" w:rsidRPr="003D4076" w:rsidRDefault="00450988" w:rsidP="00CF6FF1">
      <w:pPr>
        <w:pStyle w:val="LSCEBody"/>
        <w:tabs>
          <w:tab w:val="center" w:pos="4536"/>
          <w:tab w:val="right" w:pos="9638"/>
        </w:tabs>
        <w:spacing w:line="240" w:lineRule="auto"/>
      </w:pPr>
    </w:p>
    <w:p w:rsidR="00450988" w:rsidRDefault="00450988" w:rsidP="00564D89">
      <w:pPr>
        <w:pStyle w:val="LSCEBody"/>
      </w:pPr>
      <w:r>
        <w:t>In practice, consistent use of the equation editor significantly improves readability and avoids problems during typesetting.</w:t>
      </w:r>
    </w:p>
    <w:p w:rsidR="00450988" w:rsidRPr="00564D89" w:rsidRDefault="00450988" w:rsidP="00CC7A58">
      <w:pPr>
        <w:pStyle w:val="LSCEHeading2"/>
      </w:pPr>
      <w:r w:rsidRPr="00564D89">
        <w:t>Tables</w:t>
      </w:r>
    </w:p>
    <w:p w:rsidR="00450988" w:rsidRPr="00564D89" w:rsidRDefault="00450988" w:rsidP="00D87072">
      <w:pPr>
        <w:pStyle w:val="LSCEBody"/>
      </w:pPr>
      <w:r w:rsidRPr="00564D89">
        <w:t>Tables must be created using the table function of the word processor and submitted as editable objects, not as images. Tables should be placed close to their first reference in the text. Each table must be numbered consecutively according to its order of appearance and provided with a title placed above the table body (</w:t>
      </w:r>
      <w:proofErr w:type="spellStart"/>
      <w:r w:rsidRPr="00564D89">
        <w:t>LSCE_Table_title</w:t>
      </w:r>
      <w:proofErr w:type="spellEnd"/>
      <w:r w:rsidRPr="00564D89">
        <w:t xml:space="preserve">). A spacing of </w:t>
      </w:r>
      <w:smartTag w:uri="urn:schemas-microsoft-com:office:smarttags" w:element="metricconverter">
        <w:smartTagPr>
          <w:attr w:name="ProductID" w:val="3 pt"/>
        </w:smartTagPr>
        <w:r w:rsidRPr="00564D89">
          <w:t xml:space="preserve">3 </w:t>
        </w:r>
        <w:proofErr w:type="spellStart"/>
        <w:r w:rsidRPr="00564D89">
          <w:t>pt</w:t>
        </w:r>
      </w:smartTag>
      <w:proofErr w:type="spellEnd"/>
      <w:r w:rsidRPr="00564D89">
        <w:t xml:space="preserve"> should be left below the table title.</w:t>
      </w:r>
    </w:p>
    <w:p w:rsidR="00450988" w:rsidRPr="00564D89" w:rsidRDefault="00450988" w:rsidP="0099310E">
      <w:pPr>
        <w:pStyle w:val="LSCEBody"/>
      </w:pPr>
      <w:r w:rsidRPr="00564D89">
        <w:t>Avoid shading and vertical rules. Use only horizontal rules: one above and one below the column headings, and one at the bottom of the table. Column headings should be aligned to the left and begin with an initial capital letter. Abbreviations in column headings should be avoided.</w:t>
      </w:r>
      <w:r>
        <w:t xml:space="preserve"> Units must be indicated on a separate line directly below the column headings. Explanatory notes should be placed below the table and not within the table body.</w:t>
      </w:r>
      <w:r w:rsidRPr="00564D89">
        <w:t xml:space="preserve"> Tables should be separated from the surrounding text by at least one blank line.</w:t>
      </w:r>
      <w:r>
        <w:t xml:space="preserve"> Be sparing in the use of tables and ensure that the data presented do not duplicate the results described elsewhere in the text.</w:t>
      </w:r>
    </w:p>
    <w:p w:rsidR="00450988" w:rsidRPr="00564D89" w:rsidRDefault="00450988" w:rsidP="0099310E">
      <w:pPr>
        <w:pStyle w:val="LSCEBody"/>
      </w:pPr>
      <w:r w:rsidRPr="00564D89">
        <w:t>An example of a correctly formatted table is given below.</w:t>
      </w:r>
    </w:p>
    <w:p w:rsidR="00450988" w:rsidRPr="00564D89" w:rsidRDefault="00450988" w:rsidP="009D53A8">
      <w:pPr>
        <w:pStyle w:val="LSCEBody"/>
      </w:pPr>
    </w:p>
    <w:p w:rsidR="00450988" w:rsidRPr="00564D89" w:rsidRDefault="00450988" w:rsidP="00D87072">
      <w:pPr>
        <w:pStyle w:val="LSCETabletitle"/>
        <w:rPr>
          <w:lang w:val="en-US"/>
        </w:rPr>
      </w:pPr>
      <w:r w:rsidRPr="00564D89">
        <w:rPr>
          <w:rStyle w:val="Pogrubienie"/>
          <w:lang w:val="en-US"/>
        </w:rPr>
        <w:t>Table 1.</w:t>
      </w:r>
      <w:r w:rsidRPr="00564D89">
        <w:rPr>
          <w:lang w:val="en-US"/>
        </w:rPr>
        <w:t xml:space="preserve"> Example of a properly formatted table. </w:t>
      </w:r>
    </w:p>
    <w:tbl>
      <w:tblPr>
        <w:tblW w:w="5000" w:type="pct"/>
        <w:jc w:val="center"/>
        <w:tblBorders>
          <w:top w:val="single" w:sz="4" w:space="0" w:color="000000"/>
          <w:bottom w:val="single" w:sz="4" w:space="0" w:color="000000"/>
        </w:tblBorders>
        <w:tblCellMar>
          <w:top w:w="15" w:type="dxa"/>
          <w:left w:w="15" w:type="dxa"/>
          <w:bottom w:w="15" w:type="dxa"/>
          <w:right w:w="15" w:type="dxa"/>
        </w:tblCellMar>
        <w:tblLook w:val="0000" w:firstRow="0" w:lastRow="0" w:firstColumn="0" w:lastColumn="0" w:noHBand="0" w:noVBand="0"/>
      </w:tblPr>
      <w:tblGrid>
        <w:gridCol w:w="2403"/>
        <w:gridCol w:w="2411"/>
        <w:gridCol w:w="2411"/>
        <w:gridCol w:w="2413"/>
      </w:tblGrid>
      <w:tr w:rsidR="00450988" w:rsidRPr="00564D89" w:rsidTr="00786DDF">
        <w:trPr>
          <w:tblHeader/>
          <w:jc w:val="center"/>
        </w:trPr>
        <w:tc>
          <w:tcPr>
            <w:tcW w:w="0" w:type="auto"/>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Specimen</w:t>
            </w:r>
          </w:p>
        </w:tc>
        <w:tc>
          <w:tcPr>
            <w:tcW w:w="1251" w:type="pct"/>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Span</w:t>
            </w:r>
          </w:p>
        </w:tc>
        <w:tc>
          <w:tcPr>
            <w:tcW w:w="1251" w:type="pct"/>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Mass</w:t>
            </w:r>
          </w:p>
        </w:tc>
        <w:tc>
          <w:tcPr>
            <w:tcW w:w="1252" w:type="pct"/>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proofErr w:type="spellStart"/>
            <w:r w:rsidRPr="00564D89">
              <w:rPr>
                <w:lang w:val="en-US"/>
              </w:rPr>
              <w:t>Midspan</w:t>
            </w:r>
            <w:proofErr w:type="spellEnd"/>
            <w:r w:rsidRPr="00564D89">
              <w:rPr>
                <w:lang w:val="en-US"/>
              </w:rPr>
              <w:t xml:space="preserve"> deflection</w:t>
            </w:r>
          </w:p>
        </w:tc>
      </w:tr>
      <w:tr w:rsidR="00450988" w:rsidRPr="00564D89" w:rsidTr="00786DDF">
        <w:trPr>
          <w:tblHeader/>
          <w:jc w:val="center"/>
        </w:trPr>
        <w:tc>
          <w:tcPr>
            <w:tcW w:w="0" w:type="auto"/>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 </w:t>
            </w:r>
          </w:p>
        </w:tc>
        <w:tc>
          <w:tcPr>
            <w:tcW w:w="1251" w:type="pct"/>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(m)</w:t>
            </w:r>
          </w:p>
        </w:tc>
        <w:tc>
          <w:tcPr>
            <w:tcW w:w="1251" w:type="pct"/>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(kg)</w:t>
            </w:r>
          </w:p>
        </w:tc>
        <w:tc>
          <w:tcPr>
            <w:tcW w:w="1252" w:type="pct"/>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(mm)</w:t>
            </w:r>
          </w:p>
        </w:tc>
      </w:tr>
      <w:tr w:rsidR="00450988" w:rsidRPr="00564D89" w:rsidTr="00786DDF">
        <w:trPr>
          <w:jc w:val="center"/>
        </w:trPr>
        <w:tc>
          <w:tcPr>
            <w:tcW w:w="0" w:type="auto"/>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S-01</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12.0</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84</w:t>
            </w:r>
          </w:p>
        </w:tc>
        <w:tc>
          <w:tcPr>
            <w:tcW w:w="1252"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18.6</w:t>
            </w:r>
          </w:p>
        </w:tc>
      </w:tr>
      <w:tr w:rsidR="00450988" w:rsidRPr="00564D89" w:rsidTr="00786DDF">
        <w:trPr>
          <w:jc w:val="center"/>
        </w:trPr>
        <w:tc>
          <w:tcPr>
            <w:tcW w:w="0" w:type="auto"/>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S-02</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12.0</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92</w:t>
            </w:r>
          </w:p>
        </w:tc>
        <w:tc>
          <w:tcPr>
            <w:tcW w:w="1252"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16.9</w:t>
            </w:r>
          </w:p>
        </w:tc>
      </w:tr>
      <w:tr w:rsidR="00450988" w:rsidRPr="00564D89" w:rsidTr="00786DDF">
        <w:trPr>
          <w:jc w:val="center"/>
        </w:trPr>
        <w:tc>
          <w:tcPr>
            <w:tcW w:w="0" w:type="auto"/>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S-03</w:t>
            </w:r>
          </w:p>
        </w:tc>
        <w:tc>
          <w:tcPr>
            <w:tcW w:w="1251" w:type="pct"/>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15.0</w:t>
            </w:r>
          </w:p>
        </w:tc>
        <w:tc>
          <w:tcPr>
            <w:tcW w:w="1251" w:type="pct"/>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107</w:t>
            </w:r>
          </w:p>
        </w:tc>
        <w:tc>
          <w:tcPr>
            <w:tcW w:w="1252" w:type="pct"/>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22.4</w:t>
            </w:r>
          </w:p>
        </w:tc>
      </w:tr>
    </w:tbl>
    <w:p w:rsidR="00450988" w:rsidRPr="00564D89" w:rsidRDefault="00450988" w:rsidP="00592B2E">
      <w:pPr>
        <w:pStyle w:val="LSCETablenotes"/>
        <w:rPr>
          <w:lang w:val="en-US"/>
        </w:rPr>
      </w:pPr>
      <w:r w:rsidRPr="00564D89">
        <w:rPr>
          <w:rStyle w:val="label1"/>
          <w:lang w:val="en-US"/>
        </w:rPr>
        <w:t>Note:</w:t>
      </w:r>
      <w:r w:rsidRPr="00564D89">
        <w:rPr>
          <w:lang w:val="en-US"/>
        </w:rPr>
        <w:t xml:space="preserve"> Values are reported for a reference load level.</w:t>
      </w:r>
    </w:p>
    <w:p w:rsidR="00450988" w:rsidRPr="00564D89" w:rsidRDefault="00450988" w:rsidP="009D53A8">
      <w:pPr>
        <w:pStyle w:val="LSCEBody"/>
      </w:pPr>
    </w:p>
    <w:p w:rsidR="00450988" w:rsidRPr="00564D89" w:rsidRDefault="00450988" w:rsidP="00CC7A58">
      <w:pPr>
        <w:pStyle w:val="LSCEHeading2"/>
      </w:pPr>
      <w:r w:rsidRPr="00564D89">
        <w:t>Photographs and figures</w:t>
      </w:r>
    </w:p>
    <w:p w:rsidR="00450988" w:rsidRPr="00564D89" w:rsidRDefault="00450988" w:rsidP="003B093E">
      <w:pPr>
        <w:pStyle w:val="LSCEBody"/>
      </w:pPr>
      <w:r>
        <w:t>Figures, photographs, and diagrams may be submitted in color.</w:t>
      </w:r>
      <w:r w:rsidRPr="00564D89">
        <w:t xml:space="preserve"> All figures must be numbered consecutively according to their order of appearance in the text and must include a caption.</w:t>
      </w:r>
      <w:r>
        <w:t xml:space="preserve"> Figures and captions of the figures should be centered on the page.</w:t>
      </w:r>
      <w:r w:rsidRPr="00564D89">
        <w:t xml:space="preserve"> The figure caption should be placed below the illustration and formatted using the appropriate figure caption style.</w:t>
      </w:r>
    </w:p>
    <w:p w:rsidR="00450988" w:rsidRPr="00564D89" w:rsidRDefault="00450988" w:rsidP="003B093E">
      <w:pPr>
        <w:pStyle w:val="LSCEBody"/>
      </w:pPr>
    </w:p>
    <w:p w:rsidR="00450988" w:rsidRPr="00564D89" w:rsidRDefault="00C543DE" w:rsidP="003B093E">
      <w:pPr>
        <w:jc w:val="center"/>
        <w:rPr>
          <w:lang w:val="en-US"/>
        </w:rPr>
      </w:pPr>
      <w:r>
        <w:rPr>
          <w:noProof/>
          <w:lang w:eastAsia="pl-PL"/>
        </w:rPr>
        <w:drawing>
          <wp:inline distT="0" distB="0" distL="0" distR="0">
            <wp:extent cx="3048000" cy="2114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1433"/>
                    <a:stretch>
                      <a:fillRect/>
                    </a:stretch>
                  </pic:blipFill>
                  <pic:spPr bwMode="auto">
                    <a:xfrm>
                      <a:off x="0" y="0"/>
                      <a:ext cx="3048000" cy="2114550"/>
                    </a:xfrm>
                    <a:prstGeom prst="rect">
                      <a:avLst/>
                    </a:prstGeom>
                    <a:noFill/>
                    <a:ln>
                      <a:noFill/>
                    </a:ln>
                  </pic:spPr>
                </pic:pic>
              </a:graphicData>
            </a:graphic>
          </wp:inline>
        </w:drawing>
      </w:r>
    </w:p>
    <w:p w:rsidR="00450988" w:rsidRPr="00564D89" w:rsidRDefault="00450988" w:rsidP="003B093E">
      <w:pPr>
        <w:pStyle w:val="LSCEFigure"/>
        <w:rPr>
          <w:lang w:val="en-US"/>
        </w:rPr>
      </w:pPr>
      <w:r w:rsidRPr="00564D89">
        <w:rPr>
          <w:lang w:val="en-US"/>
        </w:rPr>
        <w:t>Fig. 1. Caption of a typical figure.</w:t>
      </w:r>
    </w:p>
    <w:p w:rsidR="00450988" w:rsidRPr="00564D89" w:rsidRDefault="00450988" w:rsidP="003B093E">
      <w:pPr>
        <w:pStyle w:val="LSCEFigure"/>
        <w:rPr>
          <w:lang w:val="en-US"/>
        </w:rPr>
      </w:pPr>
    </w:p>
    <w:p w:rsidR="00450988" w:rsidRPr="00564D89" w:rsidRDefault="00450988" w:rsidP="00D87072">
      <w:pPr>
        <w:pStyle w:val="LSCEBody"/>
      </w:pPr>
      <w:r>
        <w:t>The caption should consist of a brief title (not included within the figure itself), followed by a concise description of the illustration. The text within the figures should be kept to a minimum. All symbols and abbreviations used in the figures must be explained in either the caption or in the main text.</w:t>
      </w:r>
    </w:p>
    <w:p w:rsidR="00450988" w:rsidRPr="00564D89" w:rsidRDefault="00450988" w:rsidP="003B093E">
      <w:pPr>
        <w:pStyle w:val="LSCEBody"/>
      </w:pPr>
      <w:r w:rsidRPr="00564D89">
        <w:t>Do not place text beside figures. Leave at least one blank line before and after each figure. Avoid placing text between closely spaced figures, as it may be overlooked by the reader. Figures consisting of multiple parts should, whenever possible, be arranged to fit on a single page.</w:t>
      </w:r>
    </w:p>
    <w:p w:rsidR="00450988" w:rsidRPr="00564D89" w:rsidRDefault="00450988" w:rsidP="003B093E">
      <w:pPr>
        <w:pStyle w:val="LSCEBody"/>
      </w:pPr>
      <w:r w:rsidRPr="00564D89">
        <w:t xml:space="preserve">Raster images must have a minimum resolution of </w:t>
      </w:r>
      <w:r w:rsidRPr="00564D89">
        <w:rPr>
          <w:rStyle w:val="Pogrubienie"/>
          <w:b w:val="0"/>
          <w:bCs w:val="0"/>
        </w:rPr>
        <w:t>300 dpi</w:t>
      </w:r>
      <w:r w:rsidRPr="00564D89">
        <w:t xml:space="preserve"> for print. Illustrations should be sized close to their intended dimensions in the published version.</w:t>
      </w:r>
    </w:p>
    <w:p w:rsidR="00450988" w:rsidRPr="00564D89" w:rsidRDefault="00450988" w:rsidP="00CC7A58">
      <w:pPr>
        <w:pStyle w:val="LSCEHeading2"/>
      </w:pPr>
      <w:r w:rsidRPr="00564D89">
        <w:t>References</w:t>
      </w:r>
    </w:p>
    <w:p w:rsidR="00450988" w:rsidRPr="00B10B9E" w:rsidRDefault="00450988" w:rsidP="00B10B9E">
      <w:pPr>
        <w:pStyle w:val="LSCEBody"/>
        <w:rPr>
          <w:lang w:eastAsia="pl-PL"/>
        </w:rPr>
      </w:pPr>
      <w:r w:rsidRPr="00B10B9E">
        <w:rPr>
          <w:lang w:eastAsia="pl-PL"/>
        </w:rPr>
        <w:t xml:space="preserve">References are optional and should be </w:t>
      </w:r>
      <w:r w:rsidRPr="00B10B9E">
        <w:t>limited</w:t>
      </w:r>
      <w:r w:rsidRPr="00B10B9E">
        <w:rPr>
          <w:lang w:eastAsia="pl-PL"/>
        </w:rPr>
        <w:t xml:space="preserve"> to essential items only. All references cited in the text must be included in the reference list and vice versa. In-text citations should include the author’s last name (without initials) and the year of publication, placed in parentheses, e.g. (Author 2020) or (Author and Author 2018).</w:t>
      </w:r>
    </w:p>
    <w:p w:rsidR="00450988" w:rsidRPr="00B10B9E" w:rsidRDefault="00450988" w:rsidP="00B10B9E">
      <w:pPr>
        <w:pStyle w:val="LSCEBody"/>
        <w:rPr>
          <w:lang w:eastAsia="pl-PL"/>
        </w:rPr>
      </w:pPr>
      <w:r w:rsidRPr="00B10B9E">
        <w:rPr>
          <w:lang w:eastAsia="pl-PL"/>
        </w:rPr>
        <w:t xml:space="preserve">At the end of the extended abstract, all references must be </w:t>
      </w:r>
      <w:r w:rsidRPr="00B10B9E">
        <w:t>listed</w:t>
      </w:r>
      <w:r w:rsidRPr="00B10B9E">
        <w:rPr>
          <w:lang w:eastAsia="pl-PL"/>
        </w:rPr>
        <w:t xml:space="preserve"> alphabetically under a separate section entitled REFERENCES. The heading should be written in capital letters and formatted using the </w:t>
      </w:r>
      <w:proofErr w:type="spellStart"/>
      <w:r w:rsidRPr="00B10B9E">
        <w:rPr>
          <w:lang w:eastAsia="pl-PL"/>
        </w:rPr>
        <w:t>LSCE_Heading1_Unnumbered</w:t>
      </w:r>
      <w:proofErr w:type="spellEnd"/>
      <w:r w:rsidRPr="00B10B9E">
        <w:rPr>
          <w:lang w:eastAsia="pl-PL"/>
        </w:rPr>
        <w:t xml:space="preserve"> style (without numbering). The reference entries should be formatted using the </w:t>
      </w:r>
      <w:proofErr w:type="spellStart"/>
      <w:r w:rsidRPr="00B10B9E">
        <w:rPr>
          <w:lang w:eastAsia="pl-PL"/>
        </w:rPr>
        <w:t>LSCE_References</w:t>
      </w:r>
      <w:proofErr w:type="spellEnd"/>
      <w:r w:rsidRPr="00B10B9E">
        <w:rPr>
          <w:lang w:eastAsia="pl-PL"/>
        </w:rPr>
        <w:t xml:space="preserve"> style (</w:t>
      </w:r>
      <w:smartTag w:uri="urn:schemas-microsoft-com:office:smarttags" w:element="metricconverter">
        <w:smartTagPr>
          <w:attr w:name="ProductID" w:val="10 pt"/>
        </w:smartTagPr>
        <w:r w:rsidRPr="00B10B9E">
          <w:rPr>
            <w:lang w:eastAsia="pl-PL"/>
          </w:rPr>
          <w:t xml:space="preserve">10 </w:t>
        </w:r>
        <w:proofErr w:type="spellStart"/>
        <w:r w:rsidRPr="00B10B9E">
          <w:rPr>
            <w:lang w:eastAsia="pl-PL"/>
          </w:rPr>
          <w:t>pt</w:t>
        </w:r>
      </w:smartTag>
      <w:proofErr w:type="spellEnd"/>
      <w:r w:rsidRPr="00B10B9E">
        <w:rPr>
          <w:lang w:eastAsia="pl-PL"/>
        </w:rPr>
        <w:t xml:space="preserve">). If several works by the same author are cited, they should be listed chronologically, using letters </w:t>
      </w:r>
      <w:r w:rsidRPr="00B10B9E">
        <w:rPr>
          <w:i/>
          <w:iCs/>
          <w:lang w:eastAsia="pl-PL"/>
        </w:rPr>
        <w:t>a, b, c</w:t>
      </w:r>
      <w:r w:rsidRPr="00B10B9E">
        <w:rPr>
          <w:lang w:eastAsia="pl-PL"/>
        </w:rPr>
        <w:t xml:space="preserve"> for publications from the same year.</w:t>
      </w:r>
    </w:p>
    <w:p w:rsidR="00450988" w:rsidRPr="00B10B9E" w:rsidRDefault="00450988" w:rsidP="00B10B9E">
      <w:pPr>
        <w:pStyle w:val="LSCEBody"/>
        <w:rPr>
          <w:lang w:eastAsia="pl-PL"/>
        </w:rPr>
      </w:pPr>
      <w:r w:rsidRPr="00B10B9E">
        <w:rPr>
          <w:lang w:eastAsia="pl-PL"/>
        </w:rPr>
        <w:t xml:space="preserve">Unpublished results and personal communications </w:t>
      </w:r>
      <w:r w:rsidRPr="00B10B9E">
        <w:t>should</w:t>
      </w:r>
      <w:r w:rsidRPr="00B10B9E">
        <w:rPr>
          <w:lang w:eastAsia="pl-PL"/>
        </w:rPr>
        <w:t xml:space="preserve"> generally be avoided in the reference list; if necessary, they may be mentioned in the text only. Citation of a reference as </w:t>
      </w:r>
      <w:r w:rsidRPr="00B10B9E">
        <w:rPr>
          <w:i/>
          <w:iCs/>
          <w:lang w:eastAsia="pl-PL"/>
        </w:rPr>
        <w:t>in press</w:t>
      </w:r>
      <w:r w:rsidRPr="00B10B9E">
        <w:rPr>
          <w:lang w:eastAsia="pl-PL"/>
        </w:rPr>
        <w:t xml:space="preserve"> implies that the item has been accepted for publication.</w:t>
      </w:r>
    </w:p>
    <w:p w:rsidR="00450988" w:rsidRPr="00564D89" w:rsidRDefault="00450988" w:rsidP="00C9448F">
      <w:pPr>
        <w:pStyle w:val="LSCEHeading2"/>
        <w:numPr>
          <w:ilvl w:val="0"/>
          <w:numId w:val="0"/>
        </w:numPr>
      </w:pPr>
      <w:r w:rsidRPr="00564D89">
        <w:t>Examples of reference formatting</w:t>
      </w:r>
    </w:p>
    <w:p w:rsidR="00450988" w:rsidRPr="00564D89" w:rsidRDefault="00450988" w:rsidP="00C9448F">
      <w:pPr>
        <w:pStyle w:val="LSCEReferences"/>
      </w:pPr>
      <w:r w:rsidRPr="00564D89">
        <w:t xml:space="preserve">Grove, </w:t>
      </w:r>
      <w:proofErr w:type="spellStart"/>
      <w:r w:rsidRPr="00564D89">
        <w:t>A.T</w:t>
      </w:r>
      <w:proofErr w:type="spellEnd"/>
      <w:r w:rsidRPr="00564D89">
        <w:t xml:space="preserve">. 1980. </w:t>
      </w:r>
      <w:r w:rsidRPr="00564D89">
        <w:rPr>
          <w:i/>
          <w:iCs/>
        </w:rPr>
        <w:t>Geomorphic evolution of the Sahara and the Nile</w:t>
      </w:r>
      <w:r w:rsidRPr="00564D89">
        <w:t xml:space="preserve">. In </w:t>
      </w:r>
      <w:proofErr w:type="spellStart"/>
      <w:r w:rsidRPr="00564D89">
        <w:t>M.A.J</w:t>
      </w:r>
      <w:proofErr w:type="spellEnd"/>
      <w:r w:rsidRPr="00564D89">
        <w:t>. Williams &amp; H. Faure (</w:t>
      </w:r>
      <w:proofErr w:type="spellStart"/>
      <w:r w:rsidRPr="00564D89">
        <w:t>eds</w:t>
      </w:r>
      <w:proofErr w:type="spellEnd"/>
      <w:r w:rsidRPr="00564D89">
        <w:t xml:space="preserve">), </w:t>
      </w:r>
      <w:r w:rsidRPr="00564D89">
        <w:rPr>
          <w:rStyle w:val="Uwydatnienie"/>
        </w:rPr>
        <w:t>The Sahara and the Nile</w:t>
      </w:r>
      <w:r w:rsidRPr="00564D89">
        <w:t xml:space="preserve">: 21–35. Rotterdam: </w:t>
      </w:r>
      <w:proofErr w:type="spellStart"/>
      <w:r w:rsidRPr="00564D89">
        <w:t>Balkema</w:t>
      </w:r>
      <w:proofErr w:type="spellEnd"/>
      <w:r w:rsidRPr="00564D89">
        <w:t>.</w:t>
      </w:r>
    </w:p>
    <w:p w:rsidR="00450988" w:rsidRPr="00564D89" w:rsidRDefault="00450988" w:rsidP="004469AC">
      <w:pPr>
        <w:pStyle w:val="LSCEReferences"/>
      </w:pPr>
      <w:proofErr w:type="spellStart"/>
      <w:r w:rsidRPr="00564D89">
        <w:t>Jappelli</w:t>
      </w:r>
      <w:proofErr w:type="spellEnd"/>
      <w:r w:rsidRPr="00564D89">
        <w:t>, R. &amp; Marconi, N. 1997.</w:t>
      </w:r>
      <w:r>
        <w:t xml:space="preserve"> </w:t>
      </w:r>
      <w:proofErr w:type="spellStart"/>
      <w:r w:rsidRPr="004469AC">
        <w:rPr>
          <w:i/>
          <w:iCs/>
        </w:rPr>
        <w:t>Reccomendations</w:t>
      </w:r>
      <w:proofErr w:type="spellEnd"/>
      <w:r w:rsidRPr="004469AC">
        <w:rPr>
          <w:i/>
          <w:iCs/>
        </w:rPr>
        <w:t xml:space="preserve"> and prejudices in the realm of foundation engineering in Italy: A historical review</w:t>
      </w:r>
      <w:r>
        <w:t>.</w:t>
      </w:r>
      <w:r w:rsidRPr="00564D89">
        <w:t xml:space="preserve"> In C. </w:t>
      </w:r>
      <w:proofErr w:type="spellStart"/>
      <w:r w:rsidRPr="00564D89">
        <w:t>Viggiani</w:t>
      </w:r>
      <w:proofErr w:type="spellEnd"/>
      <w:r w:rsidRPr="00564D89">
        <w:t xml:space="preserve"> (ed.), </w:t>
      </w:r>
      <w:r w:rsidRPr="00564D89">
        <w:rPr>
          <w:rStyle w:val="Uwydatnienie"/>
        </w:rPr>
        <w:t>Geotechnical engineering for the preservation of monuments and historical sites</w:t>
      </w:r>
      <w:r w:rsidRPr="00564D89">
        <w:t xml:space="preserve">; Proc. Int. </w:t>
      </w:r>
      <w:proofErr w:type="spellStart"/>
      <w:r w:rsidRPr="00564D89">
        <w:t>Symp</w:t>
      </w:r>
      <w:proofErr w:type="spellEnd"/>
      <w:r w:rsidRPr="00564D89">
        <w:t xml:space="preserve">., Napoli, 3–4 October 1996. Rotterdam: </w:t>
      </w:r>
      <w:proofErr w:type="spellStart"/>
      <w:r w:rsidRPr="00564D89">
        <w:t>Balkema</w:t>
      </w:r>
      <w:proofErr w:type="spellEnd"/>
      <w:r w:rsidRPr="00564D89">
        <w:t>.</w:t>
      </w:r>
    </w:p>
    <w:p w:rsidR="00450988" w:rsidRPr="00564D89" w:rsidRDefault="00450988" w:rsidP="00C9448F">
      <w:pPr>
        <w:pStyle w:val="LSCEReferences"/>
      </w:pPr>
      <w:r w:rsidRPr="00564D89">
        <w:t xml:space="preserve">Johnson, H.L. 1965. </w:t>
      </w:r>
      <w:r w:rsidRPr="00564D89">
        <w:rPr>
          <w:i/>
          <w:iCs/>
        </w:rPr>
        <w:t>Artistic development in autistic children</w:t>
      </w:r>
      <w:r w:rsidRPr="00564D89">
        <w:t xml:space="preserve">. </w:t>
      </w:r>
      <w:r w:rsidRPr="00564D89">
        <w:rPr>
          <w:rStyle w:val="Uwydatnienie"/>
          <w:i w:val="0"/>
          <w:iCs w:val="0"/>
        </w:rPr>
        <w:t>Child Development</w:t>
      </w:r>
      <w:r w:rsidRPr="00564D89">
        <w:t xml:space="preserve"> 65(1): 13–16.</w:t>
      </w:r>
    </w:p>
    <w:p w:rsidR="00450988" w:rsidRPr="00564D89" w:rsidRDefault="00450988" w:rsidP="00C9448F">
      <w:pPr>
        <w:pStyle w:val="LSCEReferences"/>
      </w:pPr>
      <w:proofErr w:type="spellStart"/>
      <w:r w:rsidRPr="00564D89">
        <w:t>Polhill</w:t>
      </w:r>
      <w:proofErr w:type="spellEnd"/>
      <w:r w:rsidRPr="00564D89">
        <w:t xml:space="preserve">, </w:t>
      </w:r>
      <w:proofErr w:type="spellStart"/>
      <w:r w:rsidRPr="00564D89">
        <w:t>R.M</w:t>
      </w:r>
      <w:proofErr w:type="spellEnd"/>
      <w:r w:rsidRPr="00564D89">
        <w:t xml:space="preserve">. 1982. </w:t>
      </w:r>
      <w:r w:rsidRPr="00564D89">
        <w:rPr>
          <w:rStyle w:val="Uwydatnienie"/>
        </w:rPr>
        <w:t>Crotalaria in Africa and Madagascar</w:t>
      </w:r>
      <w:r w:rsidRPr="00564D89">
        <w:t xml:space="preserve">. Rotterdam: </w:t>
      </w:r>
      <w:proofErr w:type="spellStart"/>
      <w:r w:rsidRPr="00564D89">
        <w:t>Balkema</w:t>
      </w:r>
      <w:proofErr w:type="spellEnd"/>
      <w:r w:rsidRPr="00564D89">
        <w:t>.</w:t>
      </w:r>
    </w:p>
    <w:p w:rsidR="00450988" w:rsidRPr="00564D89" w:rsidRDefault="00450988" w:rsidP="00A067E5">
      <w:pPr>
        <w:pStyle w:val="LSCEHeading1"/>
      </w:pPr>
      <w:r w:rsidRPr="00564D89">
        <w:t>CONCLUSIONS</w:t>
      </w:r>
    </w:p>
    <w:p w:rsidR="00450988" w:rsidRPr="00564D89" w:rsidRDefault="00450988" w:rsidP="00594737">
      <w:pPr>
        <w:pStyle w:val="LSCEBody"/>
      </w:pPr>
      <w:r>
        <w:t>The Conclusions section should concisely summarize the main findings, ideas, or messages presented in the extended abstract and indicate their potential implications for research, design practice, or further development. Conclusions should be clearly derived from the content of the extended abstract and should not introduce new data, analy</w:t>
      </w:r>
      <w:r w:rsidR="00A01C0B">
        <w:t>s</w:t>
      </w:r>
      <w:r>
        <w:t>es, or references.</w:t>
      </w:r>
    </w:p>
    <w:p w:rsidR="00450988" w:rsidRPr="00564D89" w:rsidRDefault="00450988" w:rsidP="00594737">
      <w:pPr>
        <w:pStyle w:val="LSCEBody"/>
      </w:pPr>
      <w:r w:rsidRPr="00564D89">
        <w:t xml:space="preserve">This section is intended to provide the reader with a </w:t>
      </w:r>
      <w:r w:rsidRPr="00564D89">
        <w:rPr>
          <w:rStyle w:val="Pogrubienie"/>
          <w:b w:val="0"/>
          <w:bCs w:val="0"/>
        </w:rPr>
        <w:t>clear take-away message</w:t>
      </w:r>
      <w:r w:rsidRPr="00564D89">
        <w:t xml:space="preserve"> from the contribution.</w:t>
      </w:r>
      <w:r>
        <w:t xml:space="preserve"> It may briefly highlight the significance, originality, or applicability of the presented work, but it should remain proportionate to the extended abstract format.</w:t>
      </w:r>
    </w:p>
    <w:p w:rsidR="00450988" w:rsidRPr="00564D89" w:rsidRDefault="00450988" w:rsidP="00594737">
      <w:pPr>
        <w:pStyle w:val="LSCEBody"/>
      </w:pPr>
      <w:r w:rsidRPr="00564D89">
        <w:t xml:space="preserve">The Conclusions section is </w:t>
      </w:r>
      <w:r w:rsidRPr="00564D89">
        <w:rPr>
          <w:rStyle w:val="Pogrubienie"/>
          <w:b w:val="0"/>
          <w:bCs w:val="0"/>
        </w:rPr>
        <w:t>optional</w:t>
      </w:r>
      <w:r w:rsidRPr="00564D89">
        <w:t xml:space="preserve"> and may be omitted in very short extended abstracts where the main message is sufficiently clear from the preceding text.</w:t>
      </w:r>
    </w:p>
    <w:p w:rsidR="00450988" w:rsidRPr="00564D89" w:rsidRDefault="00450988" w:rsidP="00A067E5">
      <w:pPr>
        <w:pStyle w:val="LSCEHeading1"/>
      </w:pPr>
      <w:r w:rsidRPr="00564D89">
        <w:t>LANGUAGE</w:t>
      </w:r>
    </w:p>
    <w:p w:rsidR="00450988" w:rsidRPr="00564D89" w:rsidRDefault="00450988" w:rsidP="009D53A8">
      <w:pPr>
        <w:pStyle w:val="LSCEBody"/>
      </w:pPr>
      <w:r w:rsidRPr="00564D89">
        <w:t xml:space="preserve">The official language of </w:t>
      </w:r>
      <w:proofErr w:type="spellStart"/>
      <w:r w:rsidRPr="00564D89">
        <w:t>LSCE</w:t>
      </w:r>
      <w:proofErr w:type="spellEnd"/>
      <w:r w:rsidRPr="00564D89">
        <w:t xml:space="preserve"> 2026 is English.</w:t>
      </w:r>
      <w:r>
        <w:t xml:space="preserve"> All extended abstracts, conference materials, and presentations must be prepared in English. Simultaneous translation will not be provided.</w:t>
      </w:r>
    </w:p>
    <w:p w:rsidR="00450988" w:rsidRPr="00564D89" w:rsidRDefault="00450988" w:rsidP="009D53A8">
      <w:pPr>
        <w:pStyle w:val="LSCEBody"/>
      </w:pPr>
      <w:r w:rsidRPr="00564D89">
        <w:t>Extended abstracts should be written in grammatically correct and clearly readable English. Authors who are not proficient in English are strongly advised to seek linguistic assistance prior to submission and to carefully check the text for spelling and language accuracy.</w:t>
      </w:r>
    </w:p>
    <w:p w:rsidR="00450988" w:rsidRPr="00564D89" w:rsidRDefault="00450988" w:rsidP="00420886">
      <w:pPr>
        <w:pStyle w:val="LSCEHeading1"/>
      </w:pPr>
      <w:r>
        <w:t>SYMBOLS, UNITS, AND REFERENCES STYLE</w:t>
      </w:r>
    </w:p>
    <w:p w:rsidR="00450988" w:rsidRPr="00564D89" w:rsidRDefault="00450988" w:rsidP="00420886">
      <w:pPr>
        <w:pStyle w:val="LSCEBody"/>
      </w:pPr>
      <w:r>
        <w:t>The consistency of notation and style is essential. The authors should follow the examples provided in the template and apply uniform rules for references, symbols, units, punctuation, and spacing throughout the extended abstract.</w:t>
      </w:r>
    </w:p>
    <w:p w:rsidR="00450988" w:rsidRPr="00564D89" w:rsidRDefault="00450988" w:rsidP="00420886">
      <w:pPr>
        <w:pStyle w:val="LSCEBody"/>
      </w:pPr>
      <w:r w:rsidRPr="00564D89">
        <w:t>References in the text:</w:t>
      </w:r>
    </w:p>
    <w:p w:rsidR="00450988" w:rsidRPr="00564D89" w:rsidRDefault="00450988" w:rsidP="00420886">
      <w:pPr>
        <w:pStyle w:val="LSCEList"/>
      </w:pPr>
      <w:r w:rsidRPr="00564D89">
        <w:t xml:space="preserve">Use </w:t>
      </w:r>
      <w:r w:rsidRPr="00564D89">
        <w:rPr>
          <w:i/>
          <w:iCs/>
        </w:rPr>
        <w:t>Figure 1</w:t>
      </w:r>
      <w:r w:rsidRPr="00564D89">
        <w:t>, Figures</w:t>
      </w:r>
      <w:r w:rsidRPr="00564D89">
        <w:rPr>
          <w:i/>
          <w:iCs/>
        </w:rPr>
        <w:t xml:space="preserve"> 2–4, 6, </w:t>
      </w:r>
      <w:proofErr w:type="spellStart"/>
      <w:r w:rsidRPr="00564D89">
        <w:rPr>
          <w:i/>
          <w:iCs/>
        </w:rPr>
        <w:t>8a</w:t>
      </w:r>
      <w:proofErr w:type="spellEnd"/>
      <w:r w:rsidRPr="00564D89">
        <w:rPr>
          <w:i/>
          <w:iCs/>
        </w:rPr>
        <w:t>, b</w:t>
      </w:r>
      <w:r w:rsidRPr="00564D89">
        <w:t xml:space="preserve"> when referring to figures in the running text.</w:t>
      </w:r>
    </w:p>
    <w:p w:rsidR="00450988" w:rsidRPr="00564D89" w:rsidRDefault="00450988" w:rsidP="00420886">
      <w:pPr>
        <w:pStyle w:val="LSCEList"/>
      </w:pPr>
      <w:r w:rsidRPr="00564D89">
        <w:t xml:space="preserve">Use </w:t>
      </w:r>
      <w:r w:rsidRPr="00564D89">
        <w:rPr>
          <w:rStyle w:val="Uwydatnienie"/>
        </w:rPr>
        <w:t>(Fig. 1)</w:t>
      </w:r>
      <w:r w:rsidRPr="00564D89">
        <w:t xml:space="preserve">, </w:t>
      </w:r>
      <w:r w:rsidRPr="00564D89">
        <w:rPr>
          <w:rStyle w:val="Uwydatnienie"/>
        </w:rPr>
        <w:t xml:space="preserve">(Figs 2–4, 6, </w:t>
      </w:r>
      <w:proofErr w:type="spellStart"/>
      <w:r w:rsidRPr="00564D89">
        <w:rPr>
          <w:rStyle w:val="Uwydatnienie"/>
        </w:rPr>
        <w:t>8a</w:t>
      </w:r>
      <w:proofErr w:type="spellEnd"/>
      <w:r w:rsidRPr="00564D89">
        <w:rPr>
          <w:rStyle w:val="Uwydatnienie"/>
        </w:rPr>
        <w:t>, b)</w:t>
      </w:r>
      <w:r w:rsidRPr="00564D89">
        <w:t xml:space="preserve"> when references appear in parentheses.</w:t>
      </w:r>
    </w:p>
    <w:p w:rsidR="00450988" w:rsidRPr="00564D89" w:rsidRDefault="00450988" w:rsidP="00420886">
      <w:pPr>
        <w:pStyle w:val="LSCEList"/>
      </w:pPr>
      <w:r w:rsidRPr="00564D89">
        <w:t xml:space="preserve">Use </w:t>
      </w:r>
      <w:r w:rsidRPr="00564D89">
        <w:rPr>
          <w:rStyle w:val="Uwydatnienie"/>
        </w:rPr>
        <w:t>Author and Author (1989)</w:t>
      </w:r>
      <w:r w:rsidRPr="00564D89">
        <w:t xml:space="preserve"> instead of </w:t>
      </w:r>
      <w:r w:rsidRPr="00564D89">
        <w:rPr>
          <w:rStyle w:val="Uwydatnienie"/>
        </w:rPr>
        <w:t>Author &amp; Author (1989)</w:t>
      </w:r>
      <w:r w:rsidRPr="00564D89">
        <w:t>.</w:t>
      </w:r>
    </w:p>
    <w:p w:rsidR="00450988" w:rsidRPr="00564D89" w:rsidRDefault="00450988" w:rsidP="00420886">
      <w:pPr>
        <w:pStyle w:val="LSCEList"/>
      </w:pPr>
      <w:r w:rsidRPr="00564D89">
        <w:t xml:space="preserve">Use </w:t>
      </w:r>
      <w:r w:rsidRPr="00564D89">
        <w:rPr>
          <w:rStyle w:val="Uwydatnienie"/>
        </w:rPr>
        <w:t>(</w:t>
      </w:r>
      <w:r w:rsidRPr="00564D89">
        <w:rPr>
          <w:i/>
          <w:iCs/>
        </w:rPr>
        <w:t>Author</w:t>
      </w:r>
      <w:r w:rsidRPr="00564D89">
        <w:rPr>
          <w:rStyle w:val="Uwydatnienie"/>
        </w:rPr>
        <w:t xml:space="preserve"> et al. 1989)</w:t>
      </w:r>
      <w:r w:rsidRPr="00564D89">
        <w:t xml:space="preserve"> for works with more than two authors.</w:t>
      </w:r>
    </w:p>
    <w:p w:rsidR="00450988" w:rsidRPr="00564D89" w:rsidRDefault="00450988" w:rsidP="008E52EC">
      <w:pPr>
        <w:pStyle w:val="LSCEBody"/>
      </w:pPr>
      <w:r w:rsidRPr="00564D89">
        <w:t>Units and numbers:</w:t>
      </w:r>
    </w:p>
    <w:p w:rsidR="00450988" w:rsidRPr="00564D89" w:rsidRDefault="00450988" w:rsidP="008E52EC">
      <w:pPr>
        <w:pStyle w:val="LSCEList"/>
      </w:pPr>
      <w:r>
        <w:t>Use official SI units without punctuation (e.g. kg, m, kJ, cm).</w:t>
      </w:r>
    </w:p>
    <w:p w:rsidR="00450988" w:rsidRPr="00564D89" w:rsidRDefault="00450988" w:rsidP="008E52EC">
      <w:pPr>
        <w:pStyle w:val="LSCEList"/>
      </w:pPr>
      <w:r w:rsidRPr="00564D89">
        <w:t>Use a decimal point (</w:t>
      </w:r>
      <w:r w:rsidRPr="00564D89">
        <w:rPr>
          <w:rStyle w:val="Uwydatnienie"/>
        </w:rPr>
        <w:t>0.50</w:t>
      </w:r>
      <w:r w:rsidRPr="00564D89">
        <w:t>), not a comma.</w:t>
      </w:r>
    </w:p>
    <w:p w:rsidR="00450988" w:rsidRPr="00564D89" w:rsidRDefault="00450988" w:rsidP="008E52EC">
      <w:pPr>
        <w:pStyle w:val="LSCEList"/>
      </w:pPr>
      <w:r w:rsidRPr="00564D89">
        <w:t xml:space="preserve">Use </w:t>
      </w:r>
      <w:r w:rsidRPr="00564D89">
        <w:rPr>
          <w:rStyle w:val="Uwydatnienie"/>
        </w:rPr>
        <w:t>thousand</w:t>
      </w:r>
      <w:r w:rsidRPr="00564D89">
        <w:t xml:space="preserve"> separators consistently (</w:t>
      </w:r>
      <w:r w:rsidRPr="00564D89">
        <w:rPr>
          <w:rStyle w:val="Uwydatnienie"/>
        </w:rPr>
        <w:t>10,000</w:t>
      </w:r>
      <w:r w:rsidRPr="00564D89">
        <w:t>).</w:t>
      </w:r>
    </w:p>
    <w:p w:rsidR="00450988" w:rsidRPr="00564D89" w:rsidRDefault="00450988" w:rsidP="008E52EC">
      <w:pPr>
        <w:pStyle w:val="LSCEList"/>
      </w:pPr>
      <w:r w:rsidRPr="00564D89">
        <w:rPr>
          <w:rStyle w:val="Uwydatnienie"/>
        </w:rPr>
        <w:t>Ensure</w:t>
      </w:r>
      <w:r w:rsidRPr="00564D89">
        <w:t xml:space="preserve"> proper spacing in mathematical expressions (</w:t>
      </w:r>
      <w:r w:rsidRPr="00564D89">
        <w:rPr>
          <w:rStyle w:val="Uwydatnienie"/>
        </w:rPr>
        <w:t>4 + 5 &gt; 7</w:t>
      </w:r>
      <w:r w:rsidRPr="00564D89">
        <w:t>).</w:t>
      </w:r>
    </w:p>
    <w:p w:rsidR="00450988" w:rsidRPr="00564D89" w:rsidRDefault="00450988" w:rsidP="008E52EC">
      <w:pPr>
        <w:pStyle w:val="LSCEBody"/>
      </w:pPr>
      <w:r>
        <w:t>Unpublished results and personal communications should be cited sparingly and only when necessary.</w:t>
      </w:r>
    </w:p>
    <w:p w:rsidR="00450988" w:rsidRPr="00564D89" w:rsidRDefault="00450988" w:rsidP="008E52EC">
      <w:pPr>
        <w:pStyle w:val="LSCEHeading1"/>
        <w:ind w:left="431" w:hanging="431"/>
      </w:pPr>
      <w:r w:rsidRPr="00564D89">
        <w:t>APPENDIX</w:t>
      </w:r>
    </w:p>
    <w:p w:rsidR="00450988" w:rsidRPr="00564D89" w:rsidRDefault="00450988" w:rsidP="008E52EC">
      <w:pPr>
        <w:rPr>
          <w:lang w:val="en-US"/>
        </w:rPr>
      </w:pPr>
    </w:p>
    <w:tbl>
      <w:tblPr>
        <w:tblW w:w="9639" w:type="dxa"/>
        <w:jc w:val="center"/>
        <w:tblLook w:val="01E0" w:firstRow="1" w:lastRow="1" w:firstColumn="1" w:lastColumn="1" w:noHBand="0" w:noVBand="0"/>
      </w:tblPr>
      <w:tblGrid>
        <w:gridCol w:w="4820"/>
        <w:gridCol w:w="4819"/>
      </w:tblGrid>
      <w:tr w:rsidR="00450988" w:rsidRPr="00564D89" w:rsidTr="004D32D1">
        <w:trPr>
          <w:jc w:val="center"/>
        </w:trPr>
        <w:tc>
          <w:tcPr>
            <w:tcW w:w="4927" w:type="dxa"/>
            <w:tcBorders>
              <w:top w:val="single" w:sz="4" w:space="0" w:color="auto"/>
              <w:bottom w:val="single" w:sz="4" w:space="0" w:color="auto"/>
            </w:tcBorders>
            <w:vAlign w:val="bottom"/>
          </w:tcPr>
          <w:p w:rsidR="00450988" w:rsidRPr="004D32D1" w:rsidRDefault="00450988" w:rsidP="007D59F7">
            <w:pPr>
              <w:pStyle w:val="LSCETable"/>
              <w:rPr>
                <w:lang w:val="en-US"/>
              </w:rPr>
            </w:pPr>
            <w:r w:rsidRPr="004D32D1">
              <w:rPr>
                <w:lang w:val="en-US"/>
              </w:rPr>
              <w:t>Correct usage</w:t>
            </w:r>
          </w:p>
        </w:tc>
        <w:tc>
          <w:tcPr>
            <w:tcW w:w="4927" w:type="dxa"/>
            <w:tcBorders>
              <w:top w:val="single" w:sz="4" w:space="0" w:color="auto"/>
              <w:bottom w:val="single" w:sz="4" w:space="0" w:color="auto"/>
            </w:tcBorders>
            <w:vAlign w:val="bottom"/>
          </w:tcPr>
          <w:p w:rsidR="00450988" w:rsidRPr="004D32D1" w:rsidRDefault="00450988" w:rsidP="007D59F7">
            <w:pPr>
              <w:pStyle w:val="LSCETable"/>
              <w:rPr>
                <w:szCs w:val="20"/>
                <w:lang w:val="en-US"/>
              </w:rPr>
            </w:pPr>
            <w:r w:rsidRPr="004D32D1">
              <w:rPr>
                <w:szCs w:val="20"/>
                <w:lang w:val="en-US"/>
              </w:rPr>
              <w:t>Avoid</w:t>
            </w:r>
          </w:p>
        </w:tc>
      </w:tr>
      <w:tr w:rsidR="00450988" w:rsidRPr="00564D89" w:rsidTr="004D32D1">
        <w:trPr>
          <w:jc w:val="center"/>
        </w:trPr>
        <w:tc>
          <w:tcPr>
            <w:tcW w:w="4927" w:type="dxa"/>
            <w:tcBorders>
              <w:top w:val="single" w:sz="4" w:space="0" w:color="auto"/>
            </w:tcBorders>
            <w:vAlign w:val="bottom"/>
          </w:tcPr>
          <w:p w:rsidR="00450988" w:rsidRPr="004D32D1" w:rsidRDefault="00450988" w:rsidP="007D59F7">
            <w:pPr>
              <w:pStyle w:val="LSCETable"/>
              <w:rPr>
                <w:szCs w:val="20"/>
                <w:lang w:val="en-US"/>
              </w:rPr>
            </w:pPr>
            <w:r w:rsidRPr="004D32D1">
              <w:rPr>
                <w:szCs w:val="20"/>
                <w:lang w:val="en-US"/>
              </w:rPr>
              <w:t>Figure 1</w:t>
            </w:r>
          </w:p>
        </w:tc>
        <w:tc>
          <w:tcPr>
            <w:tcW w:w="4927" w:type="dxa"/>
            <w:tcBorders>
              <w:top w:val="single" w:sz="4" w:space="0" w:color="auto"/>
            </w:tcBorders>
            <w:vAlign w:val="bottom"/>
          </w:tcPr>
          <w:p w:rsidR="00450988" w:rsidRPr="004D32D1" w:rsidRDefault="00450988" w:rsidP="007D59F7">
            <w:pPr>
              <w:pStyle w:val="LSCETable"/>
              <w:rPr>
                <w:szCs w:val="20"/>
                <w:lang w:val="en-US"/>
              </w:rPr>
            </w:pPr>
            <w:proofErr w:type="spellStart"/>
            <w:r w:rsidRPr="004D32D1">
              <w:rPr>
                <w:szCs w:val="20"/>
                <w:lang w:val="en-US"/>
              </w:rPr>
              <w:t>Fig.1</w:t>
            </w:r>
            <w:proofErr w:type="spellEnd"/>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(Fig. 2)</w:t>
            </w:r>
          </w:p>
        </w:tc>
        <w:tc>
          <w:tcPr>
            <w:tcW w:w="4927" w:type="dxa"/>
            <w:vAlign w:val="bottom"/>
          </w:tcPr>
          <w:p w:rsidR="00450988" w:rsidRPr="004D32D1" w:rsidRDefault="00450988" w:rsidP="007D59F7">
            <w:pPr>
              <w:pStyle w:val="LSCETable"/>
              <w:rPr>
                <w:szCs w:val="20"/>
                <w:lang w:val="en-US"/>
              </w:rPr>
            </w:pPr>
            <w:r w:rsidRPr="004D32D1">
              <w:rPr>
                <w:szCs w:val="20"/>
                <w:lang w:val="en-US"/>
              </w:rPr>
              <w:t>(Figure 2)</w:t>
            </w:r>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Author and Author (1989)</w:t>
            </w:r>
          </w:p>
        </w:tc>
        <w:tc>
          <w:tcPr>
            <w:tcW w:w="4927" w:type="dxa"/>
            <w:vAlign w:val="bottom"/>
          </w:tcPr>
          <w:p w:rsidR="00450988" w:rsidRPr="004D32D1" w:rsidRDefault="00450988" w:rsidP="007D59F7">
            <w:pPr>
              <w:pStyle w:val="LSCETable"/>
              <w:rPr>
                <w:szCs w:val="20"/>
                <w:lang w:val="en-US"/>
              </w:rPr>
            </w:pPr>
            <w:r w:rsidRPr="004D32D1">
              <w:rPr>
                <w:szCs w:val="20"/>
                <w:lang w:val="en-US"/>
              </w:rPr>
              <w:t>Author &amp; Author (1989)</w:t>
            </w:r>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0.50</w:t>
            </w:r>
          </w:p>
        </w:tc>
        <w:tc>
          <w:tcPr>
            <w:tcW w:w="4927" w:type="dxa"/>
            <w:vAlign w:val="bottom"/>
          </w:tcPr>
          <w:p w:rsidR="00450988" w:rsidRPr="004D32D1" w:rsidRDefault="00450988" w:rsidP="007D59F7">
            <w:pPr>
              <w:pStyle w:val="LSCETable"/>
              <w:rPr>
                <w:szCs w:val="20"/>
                <w:lang w:val="en-US"/>
              </w:rPr>
            </w:pPr>
            <w:r w:rsidRPr="004D32D1">
              <w:rPr>
                <w:szCs w:val="20"/>
                <w:lang w:val="en-US"/>
              </w:rPr>
              <w:t>0,50</w:t>
            </w:r>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kg</w:t>
            </w:r>
          </w:p>
        </w:tc>
        <w:tc>
          <w:tcPr>
            <w:tcW w:w="4927" w:type="dxa"/>
            <w:vAlign w:val="bottom"/>
          </w:tcPr>
          <w:p w:rsidR="00450988" w:rsidRPr="004D32D1" w:rsidRDefault="00450988" w:rsidP="007D59F7">
            <w:pPr>
              <w:pStyle w:val="LSCETable"/>
              <w:rPr>
                <w:szCs w:val="20"/>
                <w:lang w:val="en-US"/>
              </w:rPr>
            </w:pPr>
            <w:r w:rsidRPr="004D32D1">
              <w:rPr>
                <w:szCs w:val="20"/>
                <w:lang w:val="en-US"/>
              </w:rPr>
              <w:t>Kg / kg.</w:t>
            </w:r>
          </w:p>
        </w:tc>
      </w:tr>
      <w:tr w:rsidR="00450988" w:rsidRPr="00564D89" w:rsidTr="004D32D1">
        <w:trPr>
          <w:jc w:val="center"/>
        </w:trPr>
        <w:tc>
          <w:tcPr>
            <w:tcW w:w="4927" w:type="dxa"/>
            <w:tcBorders>
              <w:bottom w:val="single" w:sz="4" w:space="0" w:color="auto"/>
            </w:tcBorders>
            <w:vAlign w:val="bottom"/>
          </w:tcPr>
          <w:p w:rsidR="00450988" w:rsidRPr="004D32D1" w:rsidRDefault="00450988" w:rsidP="007D59F7">
            <w:pPr>
              <w:pStyle w:val="LSCETable"/>
              <w:rPr>
                <w:szCs w:val="20"/>
                <w:lang w:val="en-US"/>
              </w:rPr>
            </w:pPr>
            <w:r w:rsidRPr="004D32D1">
              <w:rPr>
                <w:szCs w:val="20"/>
                <w:lang w:val="en-US"/>
              </w:rPr>
              <w:t>10,000</w:t>
            </w:r>
          </w:p>
        </w:tc>
        <w:tc>
          <w:tcPr>
            <w:tcW w:w="4927" w:type="dxa"/>
            <w:tcBorders>
              <w:bottom w:val="single" w:sz="4" w:space="0" w:color="auto"/>
            </w:tcBorders>
            <w:vAlign w:val="bottom"/>
          </w:tcPr>
          <w:p w:rsidR="00450988" w:rsidRPr="004D32D1" w:rsidRDefault="00450988" w:rsidP="007D59F7">
            <w:pPr>
              <w:pStyle w:val="LSCETable"/>
              <w:rPr>
                <w:szCs w:val="20"/>
                <w:lang w:val="en-US"/>
              </w:rPr>
            </w:pPr>
            <w:r w:rsidRPr="004D32D1">
              <w:rPr>
                <w:szCs w:val="20"/>
                <w:lang w:val="en-US"/>
              </w:rPr>
              <w:t>10000</w:t>
            </w:r>
          </w:p>
        </w:tc>
      </w:tr>
    </w:tbl>
    <w:p w:rsidR="00450988" w:rsidRPr="00564D89" w:rsidRDefault="00450988" w:rsidP="008E52EC">
      <w:pPr>
        <w:rPr>
          <w:lang w:val="en-US"/>
        </w:rPr>
      </w:pPr>
    </w:p>
    <w:sectPr w:rsidR="00450988" w:rsidRPr="00564D89" w:rsidSect="00FA4F5C">
      <w:type w:val="continuous"/>
      <w:pgSz w:w="11906" w:h="16838" w:code="9"/>
      <w:pgMar w:top="1134" w:right="1134" w:bottom="1418"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674" w:rsidRDefault="00C86674">
      <w:r>
        <w:separator/>
      </w:r>
    </w:p>
  </w:endnote>
  <w:endnote w:type="continuationSeparator" w:id="0">
    <w:p w:rsidR="00C86674" w:rsidRDefault="00C8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ngs">
    <w:altName w:val="MS Gothic"/>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pto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674" w:rsidRDefault="00C86674">
      <w:r>
        <w:separator/>
      </w:r>
    </w:p>
  </w:footnote>
  <w:footnote w:type="continuationSeparator" w:id="0">
    <w:p w:rsidR="00C86674" w:rsidRDefault="00C86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Look w:val="01E0" w:firstRow="1" w:lastRow="1" w:firstColumn="1" w:lastColumn="1" w:noHBand="0" w:noVBand="0"/>
    </w:tblPr>
    <w:tblGrid>
      <w:gridCol w:w="1678"/>
      <w:gridCol w:w="6137"/>
      <w:gridCol w:w="1824"/>
    </w:tblGrid>
    <w:tr w:rsidR="00450988" w:rsidRPr="00323E9F" w:rsidTr="004D32D1">
      <w:trPr>
        <w:jc w:val="center"/>
      </w:trPr>
      <w:tc>
        <w:tcPr>
          <w:tcW w:w="1678" w:type="dxa"/>
        </w:tcPr>
        <w:p w:rsidR="00450988" w:rsidRPr="009843D3" w:rsidRDefault="00A01C0B" w:rsidP="00242B63">
          <w:r w:rsidRPr="00A01C0B">
            <w:rPr>
              <w:noProof/>
              <w:lang w:eastAsia="pl-PL"/>
            </w:rPr>
            <w:drawing>
              <wp:inline distT="0" distB="0" distL="0" distR="0">
                <wp:extent cx="324000" cy="986400"/>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5417" t="7590" r="37128" b="7181"/>
                        <a:stretch>
                          <a:fillRect/>
                        </a:stretch>
                      </pic:blipFill>
                      <pic:spPr bwMode="auto">
                        <a:xfrm>
                          <a:off x="0" y="0"/>
                          <a:ext cx="324000" cy="986400"/>
                        </a:xfrm>
                        <a:prstGeom prst="rect">
                          <a:avLst/>
                        </a:prstGeom>
                        <a:noFill/>
                        <a:ln>
                          <a:noFill/>
                        </a:ln>
                      </pic:spPr>
                    </pic:pic>
                  </a:graphicData>
                </a:graphic>
              </wp:inline>
            </w:drawing>
          </w:r>
        </w:p>
      </w:tc>
      <w:tc>
        <w:tcPr>
          <w:tcW w:w="6137" w:type="dxa"/>
        </w:tcPr>
        <w:p w:rsidR="00450988" w:rsidRPr="004D32D1" w:rsidRDefault="00450988" w:rsidP="00FA4F5C">
          <w:pPr>
            <w:pStyle w:val="LSCE"/>
            <w:rPr>
              <w:b/>
              <w:bCs/>
            </w:rPr>
          </w:pPr>
          <w:r w:rsidRPr="004D32D1">
            <w:rPr>
              <w:b/>
              <w:bCs/>
            </w:rPr>
            <w:t>LIGHTWEIGHT STRUCTURES in CIVIL ENGINEERING</w:t>
          </w:r>
        </w:p>
        <w:p w:rsidR="00450988" w:rsidRPr="004D32D1" w:rsidRDefault="00450988" w:rsidP="00FA4F5C">
          <w:pPr>
            <w:pStyle w:val="LSCE"/>
            <w:rPr>
              <w:b/>
              <w:bCs/>
            </w:rPr>
          </w:pPr>
          <w:r w:rsidRPr="004D32D1">
            <w:rPr>
              <w:b/>
              <w:bCs/>
            </w:rPr>
            <w:t>CONTEMPORARY PROBLEMS</w:t>
          </w:r>
        </w:p>
        <w:p w:rsidR="00450988" w:rsidRPr="00242B63" w:rsidRDefault="00450988" w:rsidP="00FA4F5C">
          <w:pPr>
            <w:pStyle w:val="LSCE"/>
          </w:pPr>
          <w:r w:rsidRPr="00242B63">
            <w:t>Organized by Polish Chapters of</w:t>
          </w:r>
        </w:p>
        <w:p w:rsidR="00450988" w:rsidRPr="004D32D1" w:rsidRDefault="00450988" w:rsidP="00FA4F5C">
          <w:pPr>
            <w:pStyle w:val="LSCE"/>
            <w:rPr>
              <w:b/>
              <w:bCs/>
            </w:rPr>
          </w:pPr>
          <w:r w:rsidRPr="004D32D1">
            <w:rPr>
              <w:b/>
              <w:bCs/>
            </w:rPr>
            <w:t>International Association for Shell and Spatial Structures</w:t>
          </w:r>
        </w:p>
        <w:p w:rsidR="00450988" w:rsidRDefault="00450988" w:rsidP="00FA4F5C">
          <w:pPr>
            <w:pStyle w:val="LSCE"/>
          </w:pPr>
        </w:p>
        <w:p w:rsidR="00450988" w:rsidRPr="00242B63" w:rsidRDefault="00450988" w:rsidP="00FA4F5C">
          <w:pPr>
            <w:pStyle w:val="LSCE"/>
          </w:pPr>
          <w:smartTag w:uri="urn:schemas-microsoft-com:office:smarttags" w:element="PlaceName">
            <w:smartTag w:uri="urn:schemas-microsoft-com:office:smarttags" w:element="place">
              <w:smartTag w:uri="urn:schemas-microsoft-com:office:smarttags" w:element="PlaceName">
                <w:r w:rsidRPr="00242B63">
                  <w:t>Silesian</w:t>
                </w:r>
              </w:smartTag>
              <w:r w:rsidRPr="00242B63">
                <w:t xml:space="preserve"> </w:t>
              </w:r>
              <w:smartTag w:uri="urn:schemas-microsoft-com:office:smarttags" w:element="PlaceType">
                <w:r w:rsidRPr="00242B63">
                  <w:t>University</w:t>
                </w:r>
              </w:smartTag>
            </w:smartTag>
          </w:smartTag>
          <w:r w:rsidRPr="00242B63">
            <w:t xml:space="preserve"> of Technology</w:t>
          </w:r>
        </w:p>
        <w:p w:rsidR="00450988" w:rsidRPr="00242B63" w:rsidRDefault="00450988" w:rsidP="00FA4F5C">
          <w:pPr>
            <w:pStyle w:val="LSCE"/>
          </w:pPr>
          <w:r w:rsidRPr="00242B63">
            <w:t>Faculty of Architecture</w:t>
          </w:r>
        </w:p>
        <w:p w:rsidR="00450988" w:rsidRPr="00242B63" w:rsidRDefault="00450988" w:rsidP="00FA4F5C">
          <w:pPr>
            <w:pStyle w:val="LSCE"/>
          </w:pPr>
          <w:r w:rsidRPr="00242B63">
            <w:t>Faculty of Civil Engineering</w:t>
          </w:r>
        </w:p>
        <w:p w:rsidR="00450988" w:rsidRPr="00242B63" w:rsidRDefault="00450988" w:rsidP="00FA4F5C">
          <w:pPr>
            <w:pStyle w:val="LSCE"/>
          </w:pPr>
        </w:p>
        <w:p w:rsidR="00450988" w:rsidRPr="004D32D1" w:rsidRDefault="00450988" w:rsidP="00FA4F5C">
          <w:pPr>
            <w:pStyle w:val="LSCE"/>
            <w:rPr>
              <w:b/>
              <w:bCs/>
            </w:rPr>
          </w:pPr>
          <w:r w:rsidRPr="004D32D1">
            <w:rPr>
              <w:b/>
              <w:bCs/>
            </w:rPr>
            <w:t xml:space="preserve">XXXII </w:t>
          </w:r>
          <w:proofErr w:type="spellStart"/>
          <w:r w:rsidRPr="004D32D1">
            <w:rPr>
              <w:b/>
              <w:bCs/>
            </w:rPr>
            <w:t>LSCE</w:t>
          </w:r>
          <w:proofErr w:type="spellEnd"/>
        </w:p>
        <w:p w:rsidR="00450988" w:rsidRPr="009843D3" w:rsidRDefault="00450988" w:rsidP="00FA4F5C">
          <w:pPr>
            <w:pStyle w:val="LSCE"/>
          </w:pPr>
          <w:smartTag w:uri="urn:schemas-microsoft-com:office:smarttags" w:element="place">
            <w:smartTag w:uri="urn:schemas-microsoft-com:office:smarttags" w:element="City">
              <w:r w:rsidRPr="004D32D1">
                <w:rPr>
                  <w:b/>
                  <w:bCs/>
                </w:rPr>
                <w:t>Gliwice</w:t>
              </w:r>
            </w:smartTag>
          </w:smartTag>
          <w:r w:rsidRPr="004D32D1">
            <w:rPr>
              <w:b/>
              <w:bCs/>
            </w:rPr>
            <w:t>, 3</w:t>
          </w:r>
          <w:r>
            <w:t xml:space="preserve">- </w:t>
          </w:r>
          <w:r w:rsidRPr="004D32D1">
            <w:rPr>
              <w:b/>
              <w:bCs/>
            </w:rPr>
            <w:t>4 December 2026</w:t>
          </w:r>
        </w:p>
      </w:tc>
      <w:tc>
        <w:tcPr>
          <w:tcW w:w="1824" w:type="dxa"/>
        </w:tcPr>
        <w:p w:rsidR="00450988" w:rsidRPr="009843D3" w:rsidRDefault="00C543DE" w:rsidP="00FA4F5C">
          <w:r>
            <w:rPr>
              <w:noProof/>
              <w:lang w:eastAsia="pl-PL"/>
            </w:rPr>
            <w:drawing>
              <wp:inline distT="0" distB="0" distL="0" distR="0">
                <wp:extent cx="990600" cy="971550"/>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tc>
    </w:tr>
  </w:tbl>
  <w:p w:rsidR="00450988" w:rsidRDefault="00450988" w:rsidP="00FA4F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2B90"/>
    <w:multiLevelType w:val="multilevel"/>
    <w:tmpl w:val="5944E8EA"/>
    <w:lvl w:ilvl="0">
      <w:start w:val="1"/>
      <w:numFmt w:val="decimal"/>
      <w:pStyle w:val="Nagwek2"/>
      <w:suff w:val="space"/>
      <w:lvlText w:val="%1."/>
      <w:lvlJc w:val="left"/>
      <w:pPr>
        <w:ind w:left="57"/>
      </w:pPr>
      <w:rPr>
        <w:rFonts w:cs="Times New Roman" w:hint="default"/>
      </w:rPr>
    </w:lvl>
    <w:lvl w:ilvl="1">
      <w:start w:val="1"/>
      <w:numFmt w:val="decimal"/>
      <w:pStyle w:val="Nagwek3"/>
      <w:isLgl/>
      <w:lvlText w:val="%1.%2."/>
      <w:lvlJc w:val="left"/>
      <w:pPr>
        <w:ind w:left="360" w:hanging="360"/>
      </w:pPr>
      <w:rPr>
        <w:rFonts w:cs="Times New Roman" w:hint="default"/>
      </w:rPr>
    </w:lvl>
    <w:lvl w:ilvl="2">
      <w:start w:val="1"/>
      <w:numFmt w:val="decimal"/>
      <w:isLgl/>
      <w:lvlText w:val="%1.%2.%3."/>
      <w:lvlJc w:val="left"/>
      <w:pPr>
        <w:ind w:left="777" w:hanging="720"/>
      </w:pPr>
      <w:rPr>
        <w:rFonts w:cs="Times New Roman" w:hint="default"/>
      </w:rPr>
    </w:lvl>
    <w:lvl w:ilvl="3">
      <w:start w:val="1"/>
      <w:numFmt w:val="decimal"/>
      <w:isLgl/>
      <w:lvlText w:val="%1.%2.%3.%4."/>
      <w:lvlJc w:val="left"/>
      <w:pPr>
        <w:ind w:left="777" w:hanging="720"/>
      </w:pPr>
      <w:rPr>
        <w:rFonts w:cs="Times New Roman" w:hint="default"/>
      </w:rPr>
    </w:lvl>
    <w:lvl w:ilvl="4">
      <w:start w:val="1"/>
      <w:numFmt w:val="decimal"/>
      <w:isLgl/>
      <w:lvlText w:val="%1.%2.%3.%4.%5."/>
      <w:lvlJc w:val="left"/>
      <w:pPr>
        <w:ind w:left="1137" w:hanging="1080"/>
      </w:pPr>
      <w:rPr>
        <w:rFonts w:cs="Times New Roman" w:hint="default"/>
      </w:rPr>
    </w:lvl>
    <w:lvl w:ilvl="5">
      <w:start w:val="1"/>
      <w:numFmt w:val="decimal"/>
      <w:isLgl/>
      <w:lvlText w:val="%1.%2.%3.%4.%5.%6."/>
      <w:lvlJc w:val="left"/>
      <w:pPr>
        <w:ind w:left="1137" w:hanging="1080"/>
      </w:pPr>
      <w:rPr>
        <w:rFonts w:cs="Times New Roman" w:hint="default"/>
      </w:rPr>
    </w:lvl>
    <w:lvl w:ilvl="6">
      <w:start w:val="1"/>
      <w:numFmt w:val="decimal"/>
      <w:isLgl/>
      <w:lvlText w:val="%1.%2.%3.%4.%5.%6.%7."/>
      <w:lvlJc w:val="left"/>
      <w:pPr>
        <w:ind w:left="1497" w:hanging="1440"/>
      </w:pPr>
      <w:rPr>
        <w:rFonts w:cs="Times New Roman" w:hint="default"/>
      </w:rPr>
    </w:lvl>
    <w:lvl w:ilvl="7">
      <w:start w:val="1"/>
      <w:numFmt w:val="decimal"/>
      <w:isLgl/>
      <w:lvlText w:val="%1.%2.%3.%4.%5.%6.%7.%8."/>
      <w:lvlJc w:val="left"/>
      <w:pPr>
        <w:ind w:left="1497" w:hanging="1440"/>
      </w:pPr>
      <w:rPr>
        <w:rFonts w:cs="Times New Roman" w:hint="default"/>
      </w:rPr>
    </w:lvl>
    <w:lvl w:ilvl="8">
      <w:start w:val="1"/>
      <w:numFmt w:val="decimal"/>
      <w:isLgl/>
      <w:lvlText w:val="%1.%2.%3.%4.%5.%6.%7.%8.%9."/>
      <w:lvlJc w:val="left"/>
      <w:pPr>
        <w:ind w:left="1857" w:hanging="1800"/>
      </w:pPr>
      <w:rPr>
        <w:rFonts w:cs="Times New Roman" w:hint="default"/>
      </w:rPr>
    </w:lvl>
  </w:abstractNum>
  <w:abstractNum w:abstractNumId="1" w15:restartNumberingAfterBreak="0">
    <w:nsid w:val="1532442F"/>
    <w:multiLevelType w:val="multilevel"/>
    <w:tmpl w:val="92D44F72"/>
    <w:lvl w:ilvl="0">
      <w:start w:val="1"/>
      <w:numFmt w:val="decimal"/>
      <w:suff w:val="space"/>
      <w:lvlText w:val="%1."/>
      <w:lvlJc w:val="left"/>
      <w:pPr>
        <w:ind w:left="432" w:hanging="432"/>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71D6EE7"/>
    <w:multiLevelType w:val="hybridMultilevel"/>
    <w:tmpl w:val="8FE6E15A"/>
    <w:lvl w:ilvl="0" w:tplc="3FEEF640">
      <w:start w:val="1"/>
      <w:numFmt w:val="decimal"/>
      <w:pStyle w:val="Literatura"/>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3D4E13"/>
    <w:multiLevelType w:val="multilevel"/>
    <w:tmpl w:val="9948E12E"/>
    <w:lvl w:ilvl="0">
      <w:start w:val="1"/>
      <w:numFmt w:val="decimal"/>
      <w:lvlText w:val="%1."/>
      <w:lvlJc w:val="left"/>
      <w:pPr>
        <w:tabs>
          <w:tab w:val="num" w:pos="0"/>
        </w:tabs>
        <w:ind w:hanging="360"/>
      </w:pPr>
      <w:rPr>
        <w:rFonts w:cs="Times New Roman" w:hint="default"/>
      </w:rPr>
    </w:lvl>
    <w:lvl w:ilvl="1">
      <w:start w:val="1"/>
      <w:numFmt w:val="decimal"/>
      <w:suff w:val="space"/>
      <w:lvlText w:val="%1.%2."/>
      <w:lvlJc w:val="left"/>
      <w:pPr>
        <w:ind w:left="432" w:hanging="432"/>
      </w:pPr>
      <w:rPr>
        <w:rFonts w:cs="Times New Roman" w:hint="default"/>
      </w:rPr>
    </w:lvl>
    <w:lvl w:ilvl="2">
      <w:start w:val="1"/>
      <w:numFmt w:val="decimal"/>
      <w:pStyle w:val="LSCEHeading3"/>
      <w:suff w:val="space"/>
      <w:lvlText w:val="%2%1..%3."/>
      <w:lvlJc w:val="left"/>
      <w:pPr>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 w15:restartNumberingAfterBreak="0">
    <w:nsid w:val="31217CF9"/>
    <w:multiLevelType w:val="multilevel"/>
    <w:tmpl w:val="92D44F72"/>
    <w:lvl w:ilvl="0">
      <w:start w:val="1"/>
      <w:numFmt w:val="decimal"/>
      <w:pStyle w:val="LSCEHeading1"/>
      <w:suff w:val="space"/>
      <w:lvlText w:val="%1."/>
      <w:lvlJc w:val="left"/>
      <w:pPr>
        <w:ind w:left="432" w:hanging="432"/>
      </w:pPr>
      <w:rPr>
        <w:rFonts w:cs="Times New Roman" w:hint="default"/>
      </w:rPr>
    </w:lvl>
    <w:lvl w:ilvl="1">
      <w:start w:val="1"/>
      <w:numFmt w:val="decimal"/>
      <w:pStyle w:val="LSCEHeading2"/>
      <w:suff w:val="space"/>
      <w:lvlText w:val="%1.%2."/>
      <w:lvlJc w:val="left"/>
      <w:pPr>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E1742B3"/>
    <w:multiLevelType w:val="hybridMultilevel"/>
    <w:tmpl w:val="35707242"/>
    <w:lvl w:ilvl="0" w:tplc="D9FC1D84">
      <w:start w:val="1"/>
      <w:numFmt w:val="decimal"/>
      <w:pStyle w:val="References"/>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A6698A"/>
    <w:multiLevelType w:val="hybridMultilevel"/>
    <w:tmpl w:val="BDB0BD18"/>
    <w:lvl w:ilvl="0" w:tplc="06E6DEF0">
      <w:start w:val="1"/>
      <w:numFmt w:val="bullet"/>
      <w:pStyle w:val="LSCEList"/>
      <w:lvlText w:val=""/>
      <w:lvlJc w:val="left"/>
      <w:pPr>
        <w:tabs>
          <w:tab w:val="num" w:pos="227"/>
        </w:tabs>
        <w:ind w:left="283" w:hanging="283"/>
      </w:pPr>
      <w:rPr>
        <w:rFonts w:ascii="Symbol" w:hAnsi="Symbol" w:hint="default"/>
      </w:rPr>
    </w:lvl>
    <w:lvl w:ilvl="1" w:tplc="C8920142">
      <w:numFmt w:val="bullet"/>
      <w:lvlText w:val="–"/>
      <w:lvlJc w:val="left"/>
      <w:pPr>
        <w:tabs>
          <w:tab w:val="num" w:pos="1213"/>
        </w:tabs>
        <w:ind w:left="1213" w:hanging="360"/>
      </w:pPr>
      <w:rPr>
        <w:rFonts w:ascii="Times New Roman" w:eastAsia="MS Minngs" w:hAnsi="Times New Roman" w:hint="default"/>
      </w:rPr>
    </w:lvl>
    <w:lvl w:ilvl="2" w:tplc="04150005" w:tentative="1">
      <w:start w:val="1"/>
      <w:numFmt w:val="bullet"/>
      <w:lvlText w:val=""/>
      <w:lvlJc w:val="left"/>
      <w:pPr>
        <w:ind w:left="1933" w:hanging="360"/>
      </w:pPr>
      <w:rPr>
        <w:rFonts w:ascii="Wingdings" w:hAnsi="Wingdings" w:hint="default"/>
      </w:rPr>
    </w:lvl>
    <w:lvl w:ilvl="3" w:tplc="04150001" w:tentative="1">
      <w:start w:val="1"/>
      <w:numFmt w:val="bullet"/>
      <w:lvlText w:val=""/>
      <w:lvlJc w:val="left"/>
      <w:pPr>
        <w:ind w:left="2653" w:hanging="360"/>
      </w:pPr>
      <w:rPr>
        <w:rFonts w:ascii="Symbol" w:hAnsi="Symbol" w:hint="default"/>
      </w:rPr>
    </w:lvl>
    <w:lvl w:ilvl="4" w:tplc="04150003" w:tentative="1">
      <w:start w:val="1"/>
      <w:numFmt w:val="bullet"/>
      <w:lvlText w:val="o"/>
      <w:lvlJc w:val="left"/>
      <w:pPr>
        <w:ind w:left="3373" w:hanging="360"/>
      </w:pPr>
      <w:rPr>
        <w:rFonts w:ascii="Courier New" w:hAnsi="Courier New" w:hint="default"/>
      </w:rPr>
    </w:lvl>
    <w:lvl w:ilvl="5" w:tplc="04150005" w:tentative="1">
      <w:start w:val="1"/>
      <w:numFmt w:val="bullet"/>
      <w:lvlText w:val=""/>
      <w:lvlJc w:val="left"/>
      <w:pPr>
        <w:ind w:left="4093" w:hanging="360"/>
      </w:pPr>
      <w:rPr>
        <w:rFonts w:ascii="Wingdings" w:hAnsi="Wingdings" w:hint="default"/>
      </w:rPr>
    </w:lvl>
    <w:lvl w:ilvl="6" w:tplc="04150001" w:tentative="1">
      <w:start w:val="1"/>
      <w:numFmt w:val="bullet"/>
      <w:lvlText w:val=""/>
      <w:lvlJc w:val="left"/>
      <w:pPr>
        <w:ind w:left="4813" w:hanging="360"/>
      </w:pPr>
      <w:rPr>
        <w:rFonts w:ascii="Symbol" w:hAnsi="Symbol" w:hint="default"/>
      </w:rPr>
    </w:lvl>
    <w:lvl w:ilvl="7" w:tplc="04150003" w:tentative="1">
      <w:start w:val="1"/>
      <w:numFmt w:val="bullet"/>
      <w:lvlText w:val="o"/>
      <w:lvlJc w:val="left"/>
      <w:pPr>
        <w:ind w:left="5533" w:hanging="360"/>
      </w:pPr>
      <w:rPr>
        <w:rFonts w:ascii="Courier New" w:hAnsi="Courier New" w:hint="default"/>
      </w:rPr>
    </w:lvl>
    <w:lvl w:ilvl="8" w:tplc="04150005" w:tentative="1">
      <w:start w:val="1"/>
      <w:numFmt w:val="bullet"/>
      <w:lvlText w:val=""/>
      <w:lvlJc w:val="left"/>
      <w:pPr>
        <w:ind w:left="6253"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6"/>
  </w:num>
  <w:num w:numId="8">
    <w:abstractNumId w:val="6"/>
  </w:num>
  <w:num w:numId="9">
    <w:abstractNumId w:val="6"/>
  </w:num>
  <w:num w:numId="10">
    <w:abstractNumId w:val="6"/>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AES" w:cryptAlgorithmClass="hash" w:cryptAlgorithmType="typeAny" w:cryptAlgorithmSid="14" w:cryptSpinCount="100000" w:hash="udMV4/mDknUmyOF3c6ETedmSJbvvlz0alJ2/uitTzJwXSc9x3uo6CubFjrrTJQOd1A0eek6eWBEJP0BnNOSkmQ==" w:salt="Iv2MbBkFHbuW6RMsNfcqkw=="/>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5B"/>
    <w:rsid w:val="00020765"/>
    <w:rsid w:val="00026845"/>
    <w:rsid w:val="00036AC4"/>
    <w:rsid w:val="00041AB4"/>
    <w:rsid w:val="00047BBB"/>
    <w:rsid w:val="000563BD"/>
    <w:rsid w:val="00064FB7"/>
    <w:rsid w:val="0006532E"/>
    <w:rsid w:val="00073E07"/>
    <w:rsid w:val="00077686"/>
    <w:rsid w:val="000875E2"/>
    <w:rsid w:val="000917EC"/>
    <w:rsid w:val="00094C14"/>
    <w:rsid w:val="000A0EC7"/>
    <w:rsid w:val="000A14A9"/>
    <w:rsid w:val="000A6013"/>
    <w:rsid w:val="000A7677"/>
    <w:rsid w:val="000B5860"/>
    <w:rsid w:val="000C3D83"/>
    <w:rsid w:val="000D48DE"/>
    <w:rsid w:val="000F7845"/>
    <w:rsid w:val="00113DB2"/>
    <w:rsid w:val="00126A61"/>
    <w:rsid w:val="00130B4D"/>
    <w:rsid w:val="00145562"/>
    <w:rsid w:val="00147F36"/>
    <w:rsid w:val="00177117"/>
    <w:rsid w:val="00190397"/>
    <w:rsid w:val="001D01DE"/>
    <w:rsid w:val="001D39C1"/>
    <w:rsid w:val="001E3D30"/>
    <w:rsid w:val="001E5B4E"/>
    <w:rsid w:val="00200259"/>
    <w:rsid w:val="002103C1"/>
    <w:rsid w:val="00225854"/>
    <w:rsid w:val="00237E18"/>
    <w:rsid w:val="00242B63"/>
    <w:rsid w:val="002561D9"/>
    <w:rsid w:val="00270560"/>
    <w:rsid w:val="00291679"/>
    <w:rsid w:val="00291D73"/>
    <w:rsid w:val="00293F3E"/>
    <w:rsid w:val="00297D4B"/>
    <w:rsid w:val="002C58C0"/>
    <w:rsid w:val="002D5E06"/>
    <w:rsid w:val="002F65F4"/>
    <w:rsid w:val="00316988"/>
    <w:rsid w:val="00323E9F"/>
    <w:rsid w:val="00336F97"/>
    <w:rsid w:val="00350D94"/>
    <w:rsid w:val="003547AD"/>
    <w:rsid w:val="00367E5F"/>
    <w:rsid w:val="00386DBD"/>
    <w:rsid w:val="00392105"/>
    <w:rsid w:val="003A7D4F"/>
    <w:rsid w:val="003B093E"/>
    <w:rsid w:val="003D29C3"/>
    <w:rsid w:val="003D4076"/>
    <w:rsid w:val="003D6A26"/>
    <w:rsid w:val="00420886"/>
    <w:rsid w:val="00423A53"/>
    <w:rsid w:val="004343AD"/>
    <w:rsid w:val="004469AC"/>
    <w:rsid w:val="00450988"/>
    <w:rsid w:val="0045524F"/>
    <w:rsid w:val="00473A64"/>
    <w:rsid w:val="004953D5"/>
    <w:rsid w:val="004C3D99"/>
    <w:rsid w:val="004C564D"/>
    <w:rsid w:val="004C6F6E"/>
    <w:rsid w:val="004D32D1"/>
    <w:rsid w:val="004F1EA9"/>
    <w:rsid w:val="004F3FF3"/>
    <w:rsid w:val="0050024B"/>
    <w:rsid w:val="00503501"/>
    <w:rsid w:val="0051208F"/>
    <w:rsid w:val="00531492"/>
    <w:rsid w:val="005357F5"/>
    <w:rsid w:val="0055338E"/>
    <w:rsid w:val="00560482"/>
    <w:rsid w:val="00564D89"/>
    <w:rsid w:val="005815C2"/>
    <w:rsid w:val="00584C22"/>
    <w:rsid w:val="00592B2E"/>
    <w:rsid w:val="00592BED"/>
    <w:rsid w:val="005931AB"/>
    <w:rsid w:val="00594737"/>
    <w:rsid w:val="005A2C30"/>
    <w:rsid w:val="005F02F1"/>
    <w:rsid w:val="005F65BF"/>
    <w:rsid w:val="0060165F"/>
    <w:rsid w:val="00623C1B"/>
    <w:rsid w:val="006374E0"/>
    <w:rsid w:val="00666616"/>
    <w:rsid w:val="0067169E"/>
    <w:rsid w:val="00692333"/>
    <w:rsid w:val="006B4730"/>
    <w:rsid w:val="006F3D47"/>
    <w:rsid w:val="00770CAF"/>
    <w:rsid w:val="00786DDF"/>
    <w:rsid w:val="00792901"/>
    <w:rsid w:val="00792DA6"/>
    <w:rsid w:val="00794DBA"/>
    <w:rsid w:val="007A266B"/>
    <w:rsid w:val="007A3F0E"/>
    <w:rsid w:val="007C228A"/>
    <w:rsid w:val="007D59F7"/>
    <w:rsid w:val="007E7970"/>
    <w:rsid w:val="00814673"/>
    <w:rsid w:val="008405A8"/>
    <w:rsid w:val="00843C5B"/>
    <w:rsid w:val="008620D2"/>
    <w:rsid w:val="00873207"/>
    <w:rsid w:val="008944AD"/>
    <w:rsid w:val="008A69D8"/>
    <w:rsid w:val="008E08D4"/>
    <w:rsid w:val="008E52EC"/>
    <w:rsid w:val="008F4309"/>
    <w:rsid w:val="008F447F"/>
    <w:rsid w:val="0090127C"/>
    <w:rsid w:val="00901D8B"/>
    <w:rsid w:val="00906D89"/>
    <w:rsid w:val="00936A5D"/>
    <w:rsid w:val="0094716D"/>
    <w:rsid w:val="00952A60"/>
    <w:rsid w:val="00957F66"/>
    <w:rsid w:val="00977521"/>
    <w:rsid w:val="009843D3"/>
    <w:rsid w:val="0099310E"/>
    <w:rsid w:val="009B4FC1"/>
    <w:rsid w:val="009C3E6D"/>
    <w:rsid w:val="009D53A8"/>
    <w:rsid w:val="009E5A95"/>
    <w:rsid w:val="00A01C0B"/>
    <w:rsid w:val="00A067E5"/>
    <w:rsid w:val="00A171D2"/>
    <w:rsid w:val="00A225C0"/>
    <w:rsid w:val="00A51CFA"/>
    <w:rsid w:val="00A80592"/>
    <w:rsid w:val="00A80F55"/>
    <w:rsid w:val="00A930E1"/>
    <w:rsid w:val="00AC27E8"/>
    <w:rsid w:val="00AD237A"/>
    <w:rsid w:val="00AE55B2"/>
    <w:rsid w:val="00AF485D"/>
    <w:rsid w:val="00B05D10"/>
    <w:rsid w:val="00B10B9E"/>
    <w:rsid w:val="00B20E03"/>
    <w:rsid w:val="00B24A37"/>
    <w:rsid w:val="00B2709E"/>
    <w:rsid w:val="00B4143A"/>
    <w:rsid w:val="00B447C2"/>
    <w:rsid w:val="00B5288D"/>
    <w:rsid w:val="00B60B43"/>
    <w:rsid w:val="00B65C5B"/>
    <w:rsid w:val="00B677E6"/>
    <w:rsid w:val="00B90961"/>
    <w:rsid w:val="00BF7464"/>
    <w:rsid w:val="00C14106"/>
    <w:rsid w:val="00C21185"/>
    <w:rsid w:val="00C329B0"/>
    <w:rsid w:val="00C3788E"/>
    <w:rsid w:val="00C543DE"/>
    <w:rsid w:val="00C7317D"/>
    <w:rsid w:val="00C86674"/>
    <w:rsid w:val="00C9448F"/>
    <w:rsid w:val="00CC7A58"/>
    <w:rsid w:val="00CD0AD0"/>
    <w:rsid w:val="00CF6FF1"/>
    <w:rsid w:val="00D006E9"/>
    <w:rsid w:val="00D2358A"/>
    <w:rsid w:val="00D32411"/>
    <w:rsid w:val="00D444EB"/>
    <w:rsid w:val="00D62590"/>
    <w:rsid w:val="00D801D5"/>
    <w:rsid w:val="00D87072"/>
    <w:rsid w:val="00DC1DD8"/>
    <w:rsid w:val="00E07EBA"/>
    <w:rsid w:val="00E128E1"/>
    <w:rsid w:val="00E23985"/>
    <w:rsid w:val="00E277F8"/>
    <w:rsid w:val="00E32D73"/>
    <w:rsid w:val="00E44F07"/>
    <w:rsid w:val="00E62B36"/>
    <w:rsid w:val="00E87FAA"/>
    <w:rsid w:val="00EA6F32"/>
    <w:rsid w:val="00ED35AB"/>
    <w:rsid w:val="00F360D7"/>
    <w:rsid w:val="00F73E67"/>
    <w:rsid w:val="00FA4F5C"/>
    <w:rsid w:val="00FB0E29"/>
    <w:rsid w:val="00FC4A3D"/>
    <w:rsid w:val="00FE3233"/>
    <w:rsid w:val="00FF1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CE90FC21-ED76-4453-8C0C-9D206AA5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2DA6"/>
    <w:rPr>
      <w:sz w:val="24"/>
      <w:szCs w:val="24"/>
      <w:lang w:eastAsia="en-US"/>
    </w:rPr>
  </w:style>
  <w:style w:type="paragraph" w:styleId="Nagwek2">
    <w:name w:val="heading 2"/>
    <w:aliases w:val="Heading 1 LSCE"/>
    <w:basedOn w:val="Nagwek"/>
    <w:next w:val="Normalny"/>
    <w:link w:val="Nagwek2Znak"/>
    <w:uiPriority w:val="99"/>
    <w:qFormat/>
    <w:locked/>
    <w:rsid w:val="00323E9F"/>
    <w:pPr>
      <w:keepNext/>
      <w:numPr>
        <w:numId w:val="3"/>
      </w:numPr>
      <w:spacing w:before="360" w:after="120" w:line="300" w:lineRule="exact"/>
      <w:jc w:val="both"/>
      <w:outlineLvl w:val="1"/>
    </w:pPr>
    <w:rPr>
      <w:b/>
      <w:bCs/>
      <w:iCs/>
      <w:sz w:val="22"/>
      <w:szCs w:val="28"/>
      <w:lang w:eastAsia="pl-PL"/>
    </w:rPr>
  </w:style>
  <w:style w:type="paragraph" w:styleId="Nagwek3">
    <w:name w:val="heading 3"/>
    <w:aliases w:val="Heading 2 LSCE"/>
    <w:basedOn w:val="Nagwek2"/>
    <w:link w:val="Nagwek3Znak"/>
    <w:uiPriority w:val="99"/>
    <w:qFormat/>
    <w:locked/>
    <w:rsid w:val="00323E9F"/>
    <w:pPr>
      <w:numPr>
        <w:ilvl w:val="1"/>
      </w:numPr>
      <w:tabs>
        <w:tab w:val="clear" w:pos="4536"/>
        <w:tab w:val="center" w:pos="426"/>
      </w:tabs>
      <w:spacing w:before="240"/>
      <w:outlineLvl w:val="2"/>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eading 1 LSCE Znak"/>
    <w:basedOn w:val="Domylnaczcionkaakapitu"/>
    <w:link w:val="Nagwek2"/>
    <w:uiPriority w:val="99"/>
    <w:locked/>
    <w:rsid w:val="00323E9F"/>
    <w:rPr>
      <w:b/>
      <w:sz w:val="28"/>
    </w:rPr>
  </w:style>
  <w:style w:type="character" w:customStyle="1" w:styleId="Nagwek3Znak">
    <w:name w:val="Nagłówek 3 Znak"/>
    <w:aliases w:val="Heading 2 LSCE Znak"/>
    <w:basedOn w:val="Domylnaczcionkaakapitu"/>
    <w:link w:val="Nagwek3"/>
    <w:uiPriority w:val="9"/>
    <w:semiHidden/>
    <w:rsid w:val="00D35ADD"/>
    <w:rPr>
      <w:rFonts w:asciiTheme="majorHAnsi" w:eastAsiaTheme="majorEastAsia" w:hAnsiTheme="majorHAnsi" w:cstheme="majorBidi"/>
      <w:b/>
      <w:bCs/>
      <w:sz w:val="26"/>
      <w:szCs w:val="26"/>
      <w:lang w:eastAsia="en-US"/>
    </w:rPr>
  </w:style>
  <w:style w:type="paragraph" w:styleId="Nagwek">
    <w:name w:val="header"/>
    <w:basedOn w:val="Normalny"/>
    <w:link w:val="NagwekZnak"/>
    <w:uiPriority w:val="99"/>
    <w:locked/>
    <w:rsid w:val="00147F36"/>
    <w:pPr>
      <w:tabs>
        <w:tab w:val="center" w:pos="4536"/>
        <w:tab w:val="right" w:pos="9072"/>
      </w:tabs>
    </w:pPr>
  </w:style>
  <w:style w:type="character" w:customStyle="1" w:styleId="NagwekZnak">
    <w:name w:val="Nagłówek Znak"/>
    <w:basedOn w:val="Domylnaczcionkaakapitu"/>
    <w:link w:val="Nagwek"/>
    <w:uiPriority w:val="99"/>
    <w:semiHidden/>
    <w:rsid w:val="00D35ADD"/>
    <w:rPr>
      <w:sz w:val="24"/>
      <w:szCs w:val="24"/>
      <w:lang w:eastAsia="en-US"/>
    </w:rPr>
  </w:style>
  <w:style w:type="paragraph" w:styleId="Stopka">
    <w:name w:val="footer"/>
    <w:basedOn w:val="Normalny"/>
    <w:link w:val="StopkaZnak"/>
    <w:uiPriority w:val="99"/>
    <w:locked/>
    <w:rsid w:val="00147F36"/>
    <w:pPr>
      <w:tabs>
        <w:tab w:val="center" w:pos="4536"/>
        <w:tab w:val="right" w:pos="9072"/>
      </w:tabs>
    </w:pPr>
  </w:style>
  <w:style w:type="character" w:customStyle="1" w:styleId="StopkaZnak">
    <w:name w:val="Stopka Znak"/>
    <w:basedOn w:val="Domylnaczcionkaakapitu"/>
    <w:link w:val="Stopka"/>
    <w:uiPriority w:val="99"/>
    <w:semiHidden/>
    <w:rsid w:val="00D35ADD"/>
    <w:rPr>
      <w:sz w:val="24"/>
      <w:szCs w:val="24"/>
      <w:lang w:eastAsia="en-US"/>
    </w:rPr>
  </w:style>
  <w:style w:type="character" w:styleId="Numerstrony">
    <w:name w:val="page number"/>
    <w:basedOn w:val="Domylnaczcionkaakapitu"/>
    <w:uiPriority w:val="99"/>
    <w:locked/>
    <w:rsid w:val="00147F36"/>
    <w:rPr>
      <w:rFonts w:cs="Times New Roman"/>
    </w:rPr>
  </w:style>
  <w:style w:type="paragraph" w:customStyle="1" w:styleId="Tekstakapitw">
    <w:name w:val="Tekst akapitów"/>
    <w:basedOn w:val="Normalny"/>
    <w:uiPriority w:val="99"/>
    <w:locked/>
    <w:rsid w:val="000D48DE"/>
    <w:pPr>
      <w:spacing w:before="60" w:after="60" w:line="312" w:lineRule="auto"/>
      <w:jc w:val="both"/>
    </w:pPr>
    <w:rPr>
      <w:color w:val="000080"/>
    </w:rPr>
  </w:style>
  <w:style w:type="paragraph" w:customStyle="1" w:styleId="Literatura">
    <w:name w:val="Literatura"/>
    <w:basedOn w:val="Normalny"/>
    <w:uiPriority w:val="99"/>
    <w:locked/>
    <w:rsid w:val="00350D94"/>
    <w:pPr>
      <w:numPr>
        <w:numId w:val="1"/>
      </w:numPr>
      <w:jc w:val="both"/>
    </w:pPr>
    <w:rPr>
      <w:sz w:val="18"/>
    </w:rPr>
  </w:style>
  <w:style w:type="paragraph" w:customStyle="1" w:styleId="References">
    <w:name w:val="References"/>
    <w:basedOn w:val="Normalny"/>
    <w:uiPriority w:val="99"/>
    <w:locked/>
    <w:rsid w:val="00130B4D"/>
    <w:pPr>
      <w:numPr>
        <w:numId w:val="2"/>
      </w:numPr>
      <w:jc w:val="both"/>
    </w:pPr>
    <w:rPr>
      <w:rFonts w:ascii="Cambria" w:hAnsi="Cambria"/>
      <w:sz w:val="14"/>
      <w:szCs w:val="14"/>
      <w:lang w:val="en-GB"/>
    </w:rPr>
  </w:style>
  <w:style w:type="table" w:styleId="Tabela-Siatka">
    <w:name w:val="Table Grid"/>
    <w:basedOn w:val="Standardowy"/>
    <w:uiPriority w:val="99"/>
    <w:locked/>
    <w:rsid w:val="00B65C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locked/>
    <w:rsid w:val="00EA6F32"/>
    <w:rPr>
      <w:rFonts w:ascii="Segoe UI" w:hAnsi="Segoe UI" w:cs="Segoe UI"/>
      <w:sz w:val="18"/>
      <w:szCs w:val="18"/>
    </w:rPr>
  </w:style>
  <w:style w:type="paragraph" w:customStyle="1" w:styleId="LSCE">
    <w:name w:val="LSCE"/>
    <w:basedOn w:val="Normalny"/>
    <w:uiPriority w:val="99"/>
    <w:rsid w:val="00C543DE"/>
    <w:pPr>
      <w:jc w:val="center"/>
    </w:pPr>
    <w:rPr>
      <w:sz w:val="20"/>
      <w:szCs w:val="20"/>
      <w:lang w:val="en-US"/>
    </w:rPr>
  </w:style>
  <w:style w:type="character" w:customStyle="1" w:styleId="Stylaciski10ptZoony8ptPogrubienie">
    <w:name w:val="Styl (Łaciński) 10 pt (Złożony) 8 pt Pogrubienie"/>
    <w:basedOn w:val="Domylnaczcionkaakapitu"/>
    <w:uiPriority w:val="99"/>
    <w:locked/>
    <w:rsid w:val="00323E9F"/>
    <w:rPr>
      <w:rFonts w:cs="Times New Roman"/>
      <w:bCs/>
      <w:sz w:val="16"/>
      <w:szCs w:val="16"/>
    </w:rPr>
  </w:style>
  <w:style w:type="paragraph" w:styleId="Podtytu">
    <w:name w:val="Subtitle"/>
    <w:aliases w:val="Table"/>
    <w:basedOn w:val="Normalny"/>
    <w:next w:val="Normalny"/>
    <w:link w:val="PodtytuZnak"/>
    <w:uiPriority w:val="99"/>
    <w:qFormat/>
    <w:locked/>
    <w:rsid w:val="00323E9F"/>
    <w:pPr>
      <w:spacing w:line="300" w:lineRule="exact"/>
      <w:ind w:left="-113"/>
      <w:jc w:val="both"/>
    </w:pPr>
    <w:rPr>
      <w:sz w:val="20"/>
      <w:lang w:eastAsia="pl-PL"/>
    </w:rPr>
  </w:style>
  <w:style w:type="character" w:customStyle="1" w:styleId="PodtytuZnak">
    <w:name w:val="Podtytuł Znak"/>
    <w:aliases w:val="Table Znak"/>
    <w:basedOn w:val="Domylnaczcionkaakapitu"/>
    <w:link w:val="Podtytu"/>
    <w:uiPriority w:val="99"/>
    <w:locked/>
    <w:rsid w:val="00323E9F"/>
    <w:rPr>
      <w:sz w:val="24"/>
    </w:rPr>
  </w:style>
  <w:style w:type="paragraph" w:styleId="Tytu">
    <w:name w:val="Title"/>
    <w:aliases w:val="Table heading"/>
    <w:basedOn w:val="Normalny"/>
    <w:next w:val="Normalny"/>
    <w:link w:val="TytuZnak"/>
    <w:uiPriority w:val="99"/>
    <w:qFormat/>
    <w:locked/>
    <w:rsid w:val="00323E9F"/>
    <w:pPr>
      <w:spacing w:after="60" w:line="300" w:lineRule="exact"/>
      <w:jc w:val="both"/>
    </w:pPr>
    <w:rPr>
      <w:bCs/>
      <w:kern w:val="28"/>
      <w:sz w:val="20"/>
      <w:szCs w:val="32"/>
      <w:lang w:eastAsia="pl-PL"/>
    </w:rPr>
  </w:style>
  <w:style w:type="character" w:customStyle="1" w:styleId="TytuZnak">
    <w:name w:val="Tytuł Znak"/>
    <w:aliases w:val="Table heading Znak"/>
    <w:basedOn w:val="Domylnaczcionkaakapitu"/>
    <w:link w:val="Tytu"/>
    <w:uiPriority w:val="99"/>
    <w:locked/>
    <w:rsid w:val="00323E9F"/>
    <w:rPr>
      <w:kern w:val="28"/>
      <w:sz w:val="32"/>
    </w:rPr>
  </w:style>
  <w:style w:type="paragraph" w:customStyle="1" w:styleId="LSCETitle">
    <w:name w:val="LSCE_Title"/>
    <w:uiPriority w:val="99"/>
    <w:rsid w:val="00D444EB"/>
    <w:pPr>
      <w:spacing w:before="240" w:after="120" w:line="312" w:lineRule="auto"/>
      <w:jc w:val="center"/>
    </w:pPr>
    <w:rPr>
      <w:rFonts w:eastAsia="MS Minngs"/>
      <w:b/>
      <w:sz w:val="24"/>
      <w:lang w:val="en-US" w:eastAsia="en-US"/>
    </w:rPr>
  </w:style>
  <w:style w:type="paragraph" w:customStyle="1" w:styleId="LSCEAuthor">
    <w:name w:val="LSCE_Author"/>
    <w:uiPriority w:val="99"/>
    <w:rsid w:val="00145562"/>
    <w:pPr>
      <w:spacing w:before="120" w:line="300" w:lineRule="exact"/>
      <w:jc w:val="center"/>
    </w:pPr>
    <w:rPr>
      <w:rFonts w:eastAsia="MS Minngs"/>
      <w:sz w:val="20"/>
      <w:lang w:val="en-US" w:eastAsia="en-US"/>
    </w:rPr>
  </w:style>
  <w:style w:type="paragraph" w:customStyle="1" w:styleId="LSCEAffiliation">
    <w:name w:val="LSCE_Affiliation"/>
    <w:uiPriority w:val="99"/>
    <w:rsid w:val="00145562"/>
    <w:pPr>
      <w:jc w:val="center"/>
    </w:pPr>
    <w:rPr>
      <w:rFonts w:eastAsia="MS Minngs"/>
      <w:sz w:val="20"/>
      <w:lang w:val="en-US" w:eastAsia="en-US"/>
    </w:rPr>
  </w:style>
  <w:style w:type="paragraph" w:customStyle="1" w:styleId="LSCEOverview">
    <w:name w:val="LSCE_Overview"/>
    <w:uiPriority w:val="99"/>
    <w:rsid w:val="00D444EB"/>
    <w:pPr>
      <w:spacing w:before="240" w:line="300" w:lineRule="exact"/>
      <w:ind w:left="340" w:right="340"/>
      <w:jc w:val="both"/>
    </w:pPr>
    <w:rPr>
      <w:rFonts w:eastAsia="MS Minngs"/>
      <w:sz w:val="20"/>
      <w:lang w:val="en-US" w:eastAsia="en-US"/>
    </w:rPr>
  </w:style>
  <w:style w:type="paragraph" w:customStyle="1" w:styleId="LSCEKeywords">
    <w:name w:val="LSCE_Keywords"/>
    <w:uiPriority w:val="99"/>
    <w:rsid w:val="004C6F6E"/>
    <w:pPr>
      <w:spacing w:before="240" w:after="240" w:line="300" w:lineRule="exact"/>
      <w:jc w:val="center"/>
    </w:pPr>
    <w:rPr>
      <w:rFonts w:eastAsia="MS Minngs"/>
      <w:sz w:val="20"/>
      <w:lang w:val="en-US" w:eastAsia="en-US"/>
    </w:rPr>
  </w:style>
  <w:style w:type="paragraph" w:customStyle="1" w:styleId="LSCEHeading1">
    <w:name w:val="LSCE_Heading1"/>
    <w:next w:val="LSCEHeading2"/>
    <w:uiPriority w:val="99"/>
    <w:rsid w:val="001D39C1"/>
    <w:pPr>
      <w:numPr>
        <w:numId w:val="5"/>
      </w:numPr>
      <w:spacing w:before="360"/>
      <w:outlineLvl w:val="0"/>
    </w:pPr>
    <w:rPr>
      <w:rFonts w:eastAsia="MS Minngs"/>
      <w:b/>
      <w:lang w:val="en-US" w:eastAsia="en-US"/>
    </w:rPr>
  </w:style>
  <w:style w:type="paragraph" w:customStyle="1" w:styleId="LSCEHeading2">
    <w:name w:val="LSCE_Heading2"/>
    <w:basedOn w:val="LSCEHeading1"/>
    <w:next w:val="Normalny"/>
    <w:uiPriority w:val="99"/>
    <w:rsid w:val="001D39C1"/>
    <w:pPr>
      <w:numPr>
        <w:ilvl w:val="1"/>
      </w:numPr>
      <w:spacing w:before="240" w:after="120"/>
      <w:outlineLvl w:val="1"/>
    </w:pPr>
  </w:style>
  <w:style w:type="paragraph" w:customStyle="1" w:styleId="LSCEBody">
    <w:name w:val="LSCE_Body"/>
    <w:uiPriority w:val="99"/>
    <w:rsid w:val="00A067E5"/>
    <w:pPr>
      <w:spacing w:line="300" w:lineRule="exact"/>
      <w:jc w:val="both"/>
    </w:pPr>
    <w:rPr>
      <w:rFonts w:eastAsia="MS Minngs"/>
      <w:lang w:val="en-US" w:eastAsia="en-US"/>
    </w:rPr>
  </w:style>
  <w:style w:type="paragraph" w:customStyle="1" w:styleId="LSCEReference">
    <w:name w:val="LSCE_Reference"/>
    <w:uiPriority w:val="99"/>
    <w:rsid w:val="001E5B4E"/>
    <w:pPr>
      <w:spacing w:line="276" w:lineRule="auto"/>
      <w:jc w:val="both"/>
    </w:pPr>
    <w:rPr>
      <w:rFonts w:eastAsia="MS Minngs"/>
      <w:sz w:val="20"/>
      <w:lang w:val="en-US" w:eastAsia="en-US"/>
    </w:rPr>
  </w:style>
  <w:style w:type="paragraph" w:customStyle="1" w:styleId="FigurecaptionLSCE">
    <w:name w:val="Figure caption LSCE"/>
    <w:uiPriority w:val="99"/>
    <w:locked/>
    <w:rsid w:val="00814673"/>
    <w:pPr>
      <w:spacing w:before="60" w:line="300" w:lineRule="exact"/>
      <w:ind w:left="-113"/>
    </w:pPr>
    <w:rPr>
      <w:sz w:val="20"/>
      <w:szCs w:val="24"/>
      <w:lang w:val="en-GB"/>
    </w:rPr>
  </w:style>
  <w:style w:type="paragraph" w:customStyle="1" w:styleId="LSCEReferences">
    <w:name w:val="LSCE_References"/>
    <w:basedOn w:val="Normalny"/>
    <w:uiPriority w:val="99"/>
    <w:rsid w:val="00814673"/>
    <w:pPr>
      <w:widowControl w:val="0"/>
      <w:overflowPunct w:val="0"/>
      <w:autoSpaceDE w:val="0"/>
      <w:autoSpaceDN w:val="0"/>
      <w:adjustRightInd w:val="0"/>
      <w:spacing w:line="300" w:lineRule="exact"/>
      <w:ind w:left="284" w:hanging="284"/>
      <w:jc w:val="both"/>
      <w:textAlignment w:val="baseline"/>
    </w:pPr>
    <w:rPr>
      <w:sz w:val="20"/>
      <w:szCs w:val="20"/>
      <w:lang w:val="en-US"/>
    </w:rPr>
  </w:style>
  <w:style w:type="paragraph" w:customStyle="1" w:styleId="LSCEFigure">
    <w:name w:val="LSCE Figure"/>
    <w:basedOn w:val="FigurecaptionLSCE"/>
    <w:uiPriority w:val="99"/>
    <w:rsid w:val="003A7D4F"/>
    <w:pPr>
      <w:jc w:val="center"/>
    </w:pPr>
  </w:style>
  <w:style w:type="paragraph" w:customStyle="1" w:styleId="LSCEHeading3">
    <w:name w:val="LSCE_Heading3"/>
    <w:basedOn w:val="LSCEHeading2"/>
    <w:next w:val="LSCEBody"/>
    <w:uiPriority w:val="99"/>
    <w:locked/>
    <w:rsid w:val="00901D8B"/>
    <w:pPr>
      <w:numPr>
        <w:ilvl w:val="2"/>
        <w:numId w:val="4"/>
      </w:numPr>
      <w:outlineLvl w:val="2"/>
    </w:pPr>
  </w:style>
  <w:style w:type="paragraph" w:styleId="NormalnyWeb">
    <w:name w:val="Normal (Web)"/>
    <w:basedOn w:val="Normalny"/>
    <w:uiPriority w:val="99"/>
    <w:locked/>
    <w:rsid w:val="00623C1B"/>
    <w:pPr>
      <w:spacing w:before="100" w:beforeAutospacing="1" w:after="100" w:afterAutospacing="1"/>
    </w:pPr>
    <w:rPr>
      <w:lang w:eastAsia="pl-PL"/>
    </w:rPr>
  </w:style>
  <w:style w:type="paragraph" w:customStyle="1" w:styleId="LSCEList">
    <w:name w:val="LSCE_List"/>
    <w:basedOn w:val="Normalny"/>
    <w:uiPriority w:val="99"/>
    <w:rsid w:val="00D444EB"/>
    <w:pPr>
      <w:numPr>
        <w:numId w:val="6"/>
      </w:numPr>
      <w:spacing w:line="300" w:lineRule="exact"/>
      <w:jc w:val="both"/>
    </w:pPr>
    <w:rPr>
      <w:sz w:val="22"/>
      <w:lang w:val="en-US"/>
    </w:rPr>
  </w:style>
  <w:style w:type="character" w:styleId="Pogrubienie">
    <w:name w:val="Strong"/>
    <w:basedOn w:val="Domylnaczcionkaakapitu"/>
    <w:uiPriority w:val="99"/>
    <w:qFormat/>
    <w:locked/>
    <w:rsid w:val="00E23985"/>
    <w:rPr>
      <w:rFonts w:cs="Times New Roman"/>
      <w:b/>
      <w:bCs/>
    </w:rPr>
  </w:style>
  <w:style w:type="character" w:styleId="Uwydatnienie">
    <w:name w:val="Emphasis"/>
    <w:basedOn w:val="Domylnaczcionkaakapitu"/>
    <w:uiPriority w:val="99"/>
    <w:qFormat/>
    <w:locked/>
    <w:rsid w:val="00623C1B"/>
    <w:rPr>
      <w:rFonts w:cs="Times New Roman"/>
      <w:i/>
      <w:iCs/>
    </w:rPr>
  </w:style>
  <w:style w:type="paragraph" w:customStyle="1" w:styleId="FirstParagraph">
    <w:name w:val="First Paragraph"/>
    <w:basedOn w:val="Tekstpodstawowy"/>
    <w:next w:val="Tekstpodstawowy"/>
    <w:uiPriority w:val="99"/>
    <w:locked/>
    <w:rsid w:val="000A0EC7"/>
    <w:pPr>
      <w:spacing w:before="180" w:after="180"/>
    </w:pPr>
    <w:rPr>
      <w:rFonts w:ascii="Aptos" w:hAnsi="Aptos"/>
      <w:lang w:val="en-US"/>
    </w:rPr>
  </w:style>
  <w:style w:type="paragraph" w:styleId="Tekstpodstawowy">
    <w:name w:val="Body Text"/>
    <w:basedOn w:val="Normalny"/>
    <w:link w:val="TekstpodstawowyZnak"/>
    <w:uiPriority w:val="99"/>
    <w:locked/>
    <w:rsid w:val="000A0EC7"/>
    <w:pPr>
      <w:spacing w:after="120"/>
    </w:pPr>
  </w:style>
  <w:style w:type="character" w:customStyle="1" w:styleId="TekstpodstawowyZnak">
    <w:name w:val="Tekst podstawowy Znak"/>
    <w:basedOn w:val="Domylnaczcionkaakapitu"/>
    <w:link w:val="Tekstpodstawowy"/>
    <w:uiPriority w:val="99"/>
    <w:semiHidden/>
    <w:rsid w:val="00D35ADD"/>
    <w:rPr>
      <w:sz w:val="24"/>
      <w:szCs w:val="24"/>
      <w:lang w:eastAsia="en-US"/>
    </w:rPr>
  </w:style>
  <w:style w:type="paragraph" w:customStyle="1" w:styleId="LSCETable">
    <w:name w:val="LSCE_Table"/>
    <w:basedOn w:val="Podtytu"/>
    <w:uiPriority w:val="99"/>
    <w:rsid w:val="000563BD"/>
    <w:pPr>
      <w:jc w:val="center"/>
    </w:pPr>
  </w:style>
  <w:style w:type="paragraph" w:customStyle="1" w:styleId="LSCETabletitle">
    <w:name w:val="LSCE_Table_title"/>
    <w:basedOn w:val="Normalny"/>
    <w:uiPriority w:val="99"/>
    <w:rsid w:val="000563BD"/>
    <w:pPr>
      <w:spacing w:after="60" w:line="300" w:lineRule="exact"/>
    </w:pPr>
    <w:rPr>
      <w:sz w:val="22"/>
      <w:lang w:eastAsia="pl-PL"/>
    </w:rPr>
  </w:style>
  <w:style w:type="paragraph" w:customStyle="1" w:styleId="LSCETablenotes">
    <w:name w:val="LSCE_Table_notes"/>
    <w:basedOn w:val="Normalny"/>
    <w:uiPriority w:val="99"/>
    <w:rsid w:val="000563BD"/>
    <w:pPr>
      <w:spacing w:before="60" w:line="300" w:lineRule="exact"/>
    </w:pPr>
    <w:rPr>
      <w:sz w:val="22"/>
      <w:lang w:eastAsia="pl-PL"/>
    </w:rPr>
  </w:style>
  <w:style w:type="character" w:customStyle="1" w:styleId="label">
    <w:name w:val="label"/>
    <w:basedOn w:val="Domylnaczcionkaakapitu"/>
    <w:uiPriority w:val="99"/>
    <w:locked/>
    <w:rsid w:val="008E52EC"/>
    <w:rPr>
      <w:rFonts w:cs="Times New Roman"/>
    </w:rPr>
  </w:style>
  <w:style w:type="character" w:customStyle="1" w:styleId="label1">
    <w:name w:val="label1"/>
    <w:basedOn w:val="Domylnaczcionkaakapitu"/>
    <w:uiPriority w:val="99"/>
    <w:locked/>
    <w:rsid w:val="00F73E67"/>
    <w:rPr>
      <w:rFonts w:cs="Times New Roman"/>
      <w:i/>
      <w:iCs/>
    </w:rPr>
  </w:style>
  <w:style w:type="character" w:customStyle="1" w:styleId="katex-mathml">
    <w:name w:val="katex-mathml"/>
    <w:basedOn w:val="Domylnaczcionkaakapitu"/>
    <w:uiPriority w:val="99"/>
    <w:locked/>
    <w:rsid w:val="00564D89"/>
    <w:rPr>
      <w:rFonts w:cs="Times New Roman"/>
    </w:rPr>
  </w:style>
  <w:style w:type="character" w:customStyle="1" w:styleId="mord">
    <w:name w:val="mord"/>
    <w:basedOn w:val="Domylnaczcionkaakapitu"/>
    <w:uiPriority w:val="99"/>
    <w:locked/>
    <w:rsid w:val="00564D89"/>
    <w:rPr>
      <w:rFonts w:cs="Times New Roman"/>
    </w:rPr>
  </w:style>
  <w:style w:type="character" w:customStyle="1" w:styleId="mordmathnormal">
    <w:name w:val="mord mathnormal"/>
    <w:basedOn w:val="Domylnaczcionkaakapitu"/>
    <w:uiPriority w:val="99"/>
    <w:locked/>
    <w:rsid w:val="00564D89"/>
    <w:rPr>
      <w:rFonts w:cs="Times New Roman"/>
    </w:rPr>
  </w:style>
  <w:style w:type="character" w:customStyle="1" w:styleId="mordmathnormalmtight">
    <w:name w:val="mord mathnormal mtight"/>
    <w:basedOn w:val="Domylnaczcionkaakapitu"/>
    <w:uiPriority w:val="99"/>
    <w:locked/>
    <w:rsid w:val="00564D89"/>
    <w:rPr>
      <w:rFonts w:cs="Times New Roman"/>
    </w:rPr>
  </w:style>
  <w:style w:type="character" w:customStyle="1" w:styleId="vlist-s">
    <w:name w:val="vlist-s"/>
    <w:basedOn w:val="Domylnaczcionkaakapitu"/>
    <w:uiPriority w:val="99"/>
    <w:locked/>
    <w:rsid w:val="00564D89"/>
    <w:rPr>
      <w:rFonts w:cs="Times New Roman"/>
    </w:rPr>
  </w:style>
  <w:style w:type="character" w:customStyle="1" w:styleId="mrel">
    <w:name w:val="mrel"/>
    <w:basedOn w:val="Domylnaczcionkaakapitu"/>
    <w:uiPriority w:val="99"/>
    <w:locked/>
    <w:rsid w:val="00564D89"/>
    <w:rPr>
      <w:rFonts w:cs="Times New Roman"/>
    </w:rPr>
  </w:style>
  <w:style w:type="character" w:customStyle="1" w:styleId="mbin">
    <w:name w:val="mbin"/>
    <w:basedOn w:val="Domylnaczcionkaakapitu"/>
    <w:uiPriority w:val="99"/>
    <w:locked/>
    <w:rsid w:val="00564D89"/>
    <w:rPr>
      <w:rFonts w:cs="Times New Roman"/>
    </w:rPr>
  </w:style>
  <w:style w:type="character" w:styleId="Tekstzastpczy">
    <w:name w:val="Placeholder Text"/>
    <w:basedOn w:val="Domylnaczcionkaakapitu"/>
    <w:uiPriority w:val="99"/>
    <w:semiHidden/>
    <w:locked/>
    <w:rsid w:val="005F65BF"/>
    <w:rPr>
      <w:rFonts w:cs="Times New Roman"/>
      <w:color w:val="808080"/>
    </w:rPr>
  </w:style>
  <w:style w:type="paragraph" w:customStyle="1" w:styleId="LSCEHeading1Unnumbered">
    <w:name w:val="LSCE_Heading1_Unnumbered"/>
    <w:basedOn w:val="LSCEHeading1"/>
    <w:uiPriority w:val="99"/>
    <w:rsid w:val="00B10B9E"/>
    <w:pPr>
      <w:numPr>
        <w:numId w:val="0"/>
      </w:numPr>
    </w:pPr>
  </w:style>
  <w:style w:type="paragraph" w:customStyle="1" w:styleId="LSCEEquation">
    <w:name w:val="LSCE_Equation"/>
    <w:basedOn w:val="LSCEBody"/>
    <w:qFormat/>
    <w:rsid w:val="00C543DE"/>
    <w:pPr>
      <w:tabs>
        <w:tab w:val="center" w:pos="4536"/>
        <w:tab w:val="right" w:pos="9638"/>
      </w:tabs>
      <w:spacing w:line="240" w:lineRule="auto"/>
      <w:jc w:val="center"/>
    </w:pPr>
    <w:rPr>
      <w:szCs w:val="28"/>
    </w:rPr>
  </w:style>
  <w:style w:type="character" w:customStyle="1" w:styleId="TekstdymkaZnak">
    <w:name w:val="Tekst dymka Znak"/>
    <w:basedOn w:val="Domylnaczcionkaakapitu"/>
    <w:link w:val="Tekstdymka"/>
    <w:uiPriority w:val="99"/>
    <w:semiHidden/>
    <w:rsid w:val="00EA6F3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423">
      <w:marLeft w:val="0"/>
      <w:marRight w:val="0"/>
      <w:marTop w:val="0"/>
      <w:marBottom w:val="0"/>
      <w:divBdr>
        <w:top w:val="none" w:sz="0" w:space="0" w:color="auto"/>
        <w:left w:val="none" w:sz="0" w:space="0" w:color="auto"/>
        <w:bottom w:val="none" w:sz="0" w:space="0" w:color="auto"/>
        <w:right w:val="none" w:sz="0" w:space="0" w:color="auto"/>
      </w:divBdr>
    </w:div>
    <w:div w:id="125973424">
      <w:marLeft w:val="0"/>
      <w:marRight w:val="0"/>
      <w:marTop w:val="0"/>
      <w:marBottom w:val="0"/>
      <w:divBdr>
        <w:top w:val="none" w:sz="0" w:space="0" w:color="auto"/>
        <w:left w:val="none" w:sz="0" w:space="0" w:color="auto"/>
        <w:bottom w:val="none" w:sz="0" w:space="0" w:color="auto"/>
        <w:right w:val="none" w:sz="0" w:space="0" w:color="auto"/>
      </w:divBdr>
    </w:div>
    <w:div w:id="125973425">
      <w:marLeft w:val="0"/>
      <w:marRight w:val="0"/>
      <w:marTop w:val="0"/>
      <w:marBottom w:val="0"/>
      <w:divBdr>
        <w:top w:val="none" w:sz="0" w:space="0" w:color="auto"/>
        <w:left w:val="none" w:sz="0" w:space="0" w:color="auto"/>
        <w:bottom w:val="none" w:sz="0" w:space="0" w:color="auto"/>
        <w:right w:val="none" w:sz="0" w:space="0" w:color="auto"/>
      </w:divBdr>
    </w:div>
    <w:div w:id="125973426">
      <w:marLeft w:val="0"/>
      <w:marRight w:val="0"/>
      <w:marTop w:val="0"/>
      <w:marBottom w:val="0"/>
      <w:divBdr>
        <w:top w:val="none" w:sz="0" w:space="0" w:color="auto"/>
        <w:left w:val="none" w:sz="0" w:space="0" w:color="auto"/>
        <w:bottom w:val="none" w:sz="0" w:space="0" w:color="auto"/>
        <w:right w:val="none" w:sz="0" w:space="0" w:color="auto"/>
      </w:divBdr>
    </w:div>
    <w:div w:id="125973428">
      <w:marLeft w:val="0"/>
      <w:marRight w:val="0"/>
      <w:marTop w:val="0"/>
      <w:marBottom w:val="0"/>
      <w:divBdr>
        <w:top w:val="none" w:sz="0" w:space="0" w:color="auto"/>
        <w:left w:val="none" w:sz="0" w:space="0" w:color="auto"/>
        <w:bottom w:val="none" w:sz="0" w:space="0" w:color="auto"/>
        <w:right w:val="none" w:sz="0" w:space="0" w:color="auto"/>
      </w:divBdr>
    </w:div>
    <w:div w:id="125973429">
      <w:marLeft w:val="0"/>
      <w:marRight w:val="0"/>
      <w:marTop w:val="0"/>
      <w:marBottom w:val="0"/>
      <w:divBdr>
        <w:top w:val="none" w:sz="0" w:space="0" w:color="auto"/>
        <w:left w:val="none" w:sz="0" w:space="0" w:color="auto"/>
        <w:bottom w:val="none" w:sz="0" w:space="0" w:color="auto"/>
        <w:right w:val="none" w:sz="0" w:space="0" w:color="auto"/>
      </w:divBdr>
    </w:div>
    <w:div w:id="125973431">
      <w:marLeft w:val="0"/>
      <w:marRight w:val="0"/>
      <w:marTop w:val="0"/>
      <w:marBottom w:val="0"/>
      <w:divBdr>
        <w:top w:val="none" w:sz="0" w:space="0" w:color="auto"/>
        <w:left w:val="none" w:sz="0" w:space="0" w:color="auto"/>
        <w:bottom w:val="none" w:sz="0" w:space="0" w:color="auto"/>
        <w:right w:val="none" w:sz="0" w:space="0" w:color="auto"/>
      </w:divBdr>
    </w:div>
    <w:div w:id="125973434">
      <w:marLeft w:val="0"/>
      <w:marRight w:val="0"/>
      <w:marTop w:val="0"/>
      <w:marBottom w:val="0"/>
      <w:divBdr>
        <w:top w:val="none" w:sz="0" w:space="0" w:color="auto"/>
        <w:left w:val="none" w:sz="0" w:space="0" w:color="auto"/>
        <w:bottom w:val="none" w:sz="0" w:space="0" w:color="auto"/>
        <w:right w:val="none" w:sz="0" w:space="0" w:color="auto"/>
      </w:divBdr>
    </w:div>
    <w:div w:id="125973435">
      <w:marLeft w:val="0"/>
      <w:marRight w:val="0"/>
      <w:marTop w:val="0"/>
      <w:marBottom w:val="0"/>
      <w:divBdr>
        <w:top w:val="none" w:sz="0" w:space="0" w:color="auto"/>
        <w:left w:val="none" w:sz="0" w:space="0" w:color="auto"/>
        <w:bottom w:val="none" w:sz="0" w:space="0" w:color="auto"/>
        <w:right w:val="none" w:sz="0" w:space="0" w:color="auto"/>
      </w:divBdr>
    </w:div>
    <w:div w:id="125973436">
      <w:marLeft w:val="0"/>
      <w:marRight w:val="0"/>
      <w:marTop w:val="0"/>
      <w:marBottom w:val="0"/>
      <w:divBdr>
        <w:top w:val="none" w:sz="0" w:space="0" w:color="auto"/>
        <w:left w:val="none" w:sz="0" w:space="0" w:color="auto"/>
        <w:bottom w:val="none" w:sz="0" w:space="0" w:color="auto"/>
        <w:right w:val="none" w:sz="0" w:space="0" w:color="auto"/>
      </w:divBdr>
      <w:divsChild>
        <w:div w:id="125973430">
          <w:marLeft w:val="0"/>
          <w:marRight w:val="0"/>
          <w:marTop w:val="0"/>
          <w:marBottom w:val="0"/>
          <w:divBdr>
            <w:top w:val="none" w:sz="0" w:space="0" w:color="auto"/>
            <w:left w:val="none" w:sz="0" w:space="0" w:color="auto"/>
            <w:bottom w:val="none" w:sz="0" w:space="0" w:color="auto"/>
            <w:right w:val="none" w:sz="0" w:space="0" w:color="auto"/>
          </w:divBdr>
          <w:divsChild>
            <w:div w:id="1259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3438">
      <w:marLeft w:val="0"/>
      <w:marRight w:val="0"/>
      <w:marTop w:val="0"/>
      <w:marBottom w:val="0"/>
      <w:divBdr>
        <w:top w:val="none" w:sz="0" w:space="0" w:color="auto"/>
        <w:left w:val="none" w:sz="0" w:space="0" w:color="auto"/>
        <w:bottom w:val="none" w:sz="0" w:space="0" w:color="auto"/>
        <w:right w:val="none" w:sz="0" w:space="0" w:color="auto"/>
      </w:divBdr>
    </w:div>
    <w:div w:id="125973439">
      <w:marLeft w:val="0"/>
      <w:marRight w:val="0"/>
      <w:marTop w:val="0"/>
      <w:marBottom w:val="0"/>
      <w:divBdr>
        <w:top w:val="none" w:sz="0" w:space="0" w:color="auto"/>
        <w:left w:val="none" w:sz="0" w:space="0" w:color="auto"/>
        <w:bottom w:val="none" w:sz="0" w:space="0" w:color="auto"/>
        <w:right w:val="none" w:sz="0" w:space="0" w:color="auto"/>
      </w:divBdr>
      <w:divsChild>
        <w:div w:id="125973437">
          <w:marLeft w:val="0"/>
          <w:marRight w:val="0"/>
          <w:marTop w:val="0"/>
          <w:marBottom w:val="0"/>
          <w:divBdr>
            <w:top w:val="none" w:sz="0" w:space="0" w:color="auto"/>
            <w:left w:val="none" w:sz="0" w:space="0" w:color="auto"/>
            <w:bottom w:val="none" w:sz="0" w:space="0" w:color="auto"/>
            <w:right w:val="none" w:sz="0" w:space="0" w:color="auto"/>
          </w:divBdr>
        </w:div>
      </w:divsChild>
    </w:div>
    <w:div w:id="125973440">
      <w:marLeft w:val="0"/>
      <w:marRight w:val="0"/>
      <w:marTop w:val="0"/>
      <w:marBottom w:val="0"/>
      <w:divBdr>
        <w:top w:val="none" w:sz="0" w:space="0" w:color="auto"/>
        <w:left w:val="none" w:sz="0" w:space="0" w:color="auto"/>
        <w:bottom w:val="none" w:sz="0" w:space="0" w:color="auto"/>
        <w:right w:val="none" w:sz="0" w:space="0" w:color="auto"/>
      </w:divBdr>
      <w:divsChild>
        <w:div w:id="125973432">
          <w:marLeft w:val="0"/>
          <w:marRight w:val="0"/>
          <w:marTop w:val="0"/>
          <w:marBottom w:val="0"/>
          <w:divBdr>
            <w:top w:val="none" w:sz="0" w:space="0" w:color="auto"/>
            <w:left w:val="none" w:sz="0" w:space="0" w:color="auto"/>
            <w:bottom w:val="none" w:sz="0" w:space="0" w:color="auto"/>
            <w:right w:val="none" w:sz="0" w:space="0" w:color="auto"/>
          </w:divBdr>
          <w:divsChild>
            <w:div w:id="125973445">
              <w:marLeft w:val="0"/>
              <w:marRight w:val="0"/>
              <w:marTop w:val="0"/>
              <w:marBottom w:val="0"/>
              <w:divBdr>
                <w:top w:val="none" w:sz="0" w:space="0" w:color="auto"/>
                <w:left w:val="none" w:sz="0" w:space="0" w:color="auto"/>
                <w:bottom w:val="none" w:sz="0" w:space="0" w:color="auto"/>
                <w:right w:val="none" w:sz="0" w:space="0" w:color="auto"/>
              </w:divBdr>
            </w:div>
          </w:divsChild>
        </w:div>
        <w:div w:id="125973433">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3441">
      <w:marLeft w:val="0"/>
      <w:marRight w:val="0"/>
      <w:marTop w:val="0"/>
      <w:marBottom w:val="0"/>
      <w:divBdr>
        <w:top w:val="none" w:sz="0" w:space="0" w:color="auto"/>
        <w:left w:val="none" w:sz="0" w:space="0" w:color="auto"/>
        <w:bottom w:val="none" w:sz="0" w:space="0" w:color="auto"/>
        <w:right w:val="none" w:sz="0" w:space="0" w:color="auto"/>
      </w:divBdr>
    </w:div>
    <w:div w:id="125973442">
      <w:marLeft w:val="0"/>
      <w:marRight w:val="0"/>
      <w:marTop w:val="0"/>
      <w:marBottom w:val="0"/>
      <w:divBdr>
        <w:top w:val="none" w:sz="0" w:space="0" w:color="auto"/>
        <w:left w:val="none" w:sz="0" w:space="0" w:color="auto"/>
        <w:bottom w:val="none" w:sz="0" w:space="0" w:color="auto"/>
        <w:right w:val="none" w:sz="0" w:space="0" w:color="auto"/>
      </w:divBdr>
    </w:div>
    <w:div w:id="125973443">
      <w:marLeft w:val="0"/>
      <w:marRight w:val="0"/>
      <w:marTop w:val="0"/>
      <w:marBottom w:val="0"/>
      <w:divBdr>
        <w:top w:val="none" w:sz="0" w:space="0" w:color="auto"/>
        <w:left w:val="none" w:sz="0" w:space="0" w:color="auto"/>
        <w:bottom w:val="none" w:sz="0" w:space="0" w:color="auto"/>
        <w:right w:val="none" w:sz="0" w:space="0" w:color="auto"/>
      </w:divBdr>
    </w:div>
    <w:div w:id="125973444">
      <w:marLeft w:val="0"/>
      <w:marRight w:val="0"/>
      <w:marTop w:val="0"/>
      <w:marBottom w:val="0"/>
      <w:divBdr>
        <w:top w:val="none" w:sz="0" w:space="0" w:color="auto"/>
        <w:left w:val="none" w:sz="0" w:space="0" w:color="auto"/>
        <w:bottom w:val="none" w:sz="0" w:space="0" w:color="auto"/>
        <w:right w:val="none" w:sz="0" w:space="0" w:color="auto"/>
      </w:divBdr>
    </w:div>
    <w:div w:id="125973446">
      <w:marLeft w:val="0"/>
      <w:marRight w:val="0"/>
      <w:marTop w:val="0"/>
      <w:marBottom w:val="0"/>
      <w:divBdr>
        <w:top w:val="none" w:sz="0" w:space="0" w:color="auto"/>
        <w:left w:val="none" w:sz="0" w:space="0" w:color="auto"/>
        <w:bottom w:val="none" w:sz="0" w:space="0" w:color="auto"/>
        <w:right w:val="none" w:sz="0" w:space="0" w:color="auto"/>
      </w:divBdr>
    </w:div>
    <w:div w:id="125973447">
      <w:marLeft w:val="0"/>
      <w:marRight w:val="0"/>
      <w:marTop w:val="0"/>
      <w:marBottom w:val="0"/>
      <w:divBdr>
        <w:top w:val="none" w:sz="0" w:space="0" w:color="auto"/>
        <w:left w:val="none" w:sz="0" w:space="0" w:color="auto"/>
        <w:bottom w:val="none" w:sz="0" w:space="0" w:color="auto"/>
        <w:right w:val="none" w:sz="0" w:space="0" w:color="auto"/>
      </w:divBdr>
    </w:div>
    <w:div w:id="125973449">
      <w:marLeft w:val="0"/>
      <w:marRight w:val="0"/>
      <w:marTop w:val="0"/>
      <w:marBottom w:val="0"/>
      <w:divBdr>
        <w:top w:val="none" w:sz="0" w:space="0" w:color="auto"/>
        <w:left w:val="none" w:sz="0" w:space="0" w:color="auto"/>
        <w:bottom w:val="none" w:sz="0" w:space="0" w:color="auto"/>
        <w:right w:val="none" w:sz="0" w:space="0" w:color="auto"/>
      </w:divBdr>
    </w:div>
    <w:div w:id="125973450">
      <w:marLeft w:val="0"/>
      <w:marRight w:val="0"/>
      <w:marTop w:val="0"/>
      <w:marBottom w:val="0"/>
      <w:divBdr>
        <w:top w:val="none" w:sz="0" w:space="0" w:color="auto"/>
        <w:left w:val="none" w:sz="0" w:space="0" w:color="auto"/>
        <w:bottom w:val="none" w:sz="0" w:space="0" w:color="auto"/>
        <w:right w:val="none" w:sz="0" w:space="0" w:color="auto"/>
      </w:divBdr>
    </w:div>
    <w:div w:id="2197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BFBF3-4CAC-427D-A7AF-D145611D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1589</Words>
  <Characters>9534</Characters>
  <Application>Microsoft Office Word</Application>
  <DocSecurity>0</DocSecurity>
  <Lines>79</Lines>
  <Paragraphs>22</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LSCE - Template for extended abstracts</vt:lpstr>
      <vt:lpstr>GENERAL INSTRUCTIONS</vt:lpstr>
      <vt:lpstr>    Structure of the extended abstract</vt:lpstr>
      <vt:lpstr>DOCUMENT FORMAT</vt:lpstr>
      <vt:lpstr>    Page layout and type area</vt:lpstr>
      <vt:lpstr>    Typeface, font size, and spacing</vt:lpstr>
      <vt:lpstr>    Headings</vt:lpstr>
      <vt:lpstr>    Equations</vt:lpstr>
      <vt:lpstr>    Tables</vt:lpstr>
      <vt:lpstr>    Photographs and figures</vt:lpstr>
      <vt:lpstr>    References</vt:lpstr>
      <vt:lpstr>    Examples of reference formatting</vt:lpstr>
      <vt:lpstr>CONCLUSIONS</vt:lpstr>
      <vt:lpstr>LANGUAGE</vt:lpstr>
      <vt:lpstr>SYMBOLS, UNITS, AND REFERENCES STYLE</vt:lpstr>
      <vt:lpstr>APPENDIX</vt:lpstr>
    </vt:vector>
  </TitlesOfParts>
  <Manager/>
  <Company/>
  <LinksUpToDate>false</LinksUpToDate>
  <CharactersWithSpaces>11101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LSCE - Template for extended abstracts</dc:title>
  <dc:subject/>
  <dc:creator>Krzysztof Gerlic</dc:creator>
  <cp:keywords/>
  <dc:description/>
  <cp:lastModifiedBy>user</cp:lastModifiedBy>
  <cp:revision>3</cp:revision>
  <dcterms:created xsi:type="dcterms:W3CDTF">2026-04-13T12:41:00Z</dcterms:created>
  <dcterms:modified xsi:type="dcterms:W3CDTF">2026-04-15T05:42:00Z</dcterms:modified>
</cp:coreProperties>
</file>